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bookmarkStart w:id="0" w:name="_GoBack"/>
      <w:bookmarkEnd w:id="0"/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166772" w:rsidRPr="00166772" w:rsidRDefault="00476C07" w:rsidP="00166772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166772" w:rsidRPr="00166772">
        <w:rPr>
          <w:rFonts w:asciiTheme="majorHAnsi" w:hAnsiTheme="majorHAnsi" w:cstheme="majorHAnsi"/>
          <w:b/>
          <w:caps/>
        </w:rPr>
        <w:t xml:space="preserve">КОМПЛЕКСЫ ЛОКАЛЬНЫХ ОЧИСТНЫХ СООРУЖЕНИЙ (ЛОС) </w:t>
      </w:r>
    </w:p>
    <w:p w:rsidR="00476C07" w:rsidRPr="00476C07" w:rsidRDefault="00166772" w:rsidP="00166772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166772">
        <w:rPr>
          <w:rFonts w:asciiTheme="majorHAnsi" w:hAnsiTheme="majorHAnsi" w:cstheme="majorHAnsi"/>
          <w:b/>
          <w:caps/>
        </w:rPr>
        <w:t>ФИЗИКО-МЕХАНИЧЕСКОЙ ОЧИСТКИ ПОВЕРХНОСТНЫХ СТОЧНЫХ ВОД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1842"/>
        <w:gridCol w:w="3387"/>
      </w:tblGrid>
      <w:tr w:rsidR="00166772" w:rsidRPr="00166772" w:rsidTr="00166772">
        <w:trPr>
          <w:trHeight w:val="413"/>
        </w:trPr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166772" w:rsidRPr="00166772" w:rsidTr="00166772">
        <w:tc>
          <w:tcPr>
            <w:tcW w:w="107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u w:val="single"/>
              </w:rPr>
              <w:t>Необходимая схема очистки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: </w:t>
            </w:r>
          </w:p>
        </w:tc>
      </w:tr>
      <w:tr w:rsidR="00166772" w:rsidRPr="00166772" w:rsidTr="00166772"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 xml:space="preserve">а) </w:t>
            </w:r>
            <w:r w:rsidRPr="00166772">
              <w:rPr>
                <w:rFonts w:asciiTheme="majorHAnsi" w:eastAsia="Arial Unicode MS" w:hAnsiTheme="majorHAnsi" w:cstheme="majorHAnsi"/>
                <w:b/>
                <w:color w:val="000000"/>
                <w:sz w:val="18"/>
              </w:rPr>
              <w:t>проточная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(без регулирующего резервуара)</w:t>
            </w:r>
          </w:p>
          <w:p w:rsidR="00166772" w:rsidRPr="00166772" w:rsidRDefault="00166772" w:rsidP="009034E2">
            <w:pPr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6673E" wp14:editId="41537E47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585470</wp:posOffset>
                      </wp:positionV>
                      <wp:extent cx="381000" cy="3524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772" w:rsidRPr="00223E2F" w:rsidRDefault="00166772" w:rsidP="00166772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6673E" id="Прямоугольник 4" o:spid="_x0000_s1026" style="position:absolute;left:0;text-align:left;margin-left:222pt;margin-top:46.1pt;width:3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" fillcolor="white [3201]" strokecolor="black [3200]" strokeweight="1pt">
                      <v:textbox>
                        <w:txbxContent>
                          <w:p w:rsidR="00166772" w:rsidRPr="00223E2F" w:rsidRDefault="00166772" w:rsidP="00166772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val="en-US" w:eastAsia="en-US"/>
              </w:rPr>
              <w:drawing>
                <wp:inline distT="0" distB="0" distL="0" distR="0">
                  <wp:extent cx="2743200" cy="1524000"/>
                  <wp:effectExtent l="0" t="0" r="0" b="0"/>
                  <wp:docPr id="17" name="Рисунок 17" descr="photo_Схе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hoto_Схем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9" b="10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 xml:space="preserve">б) </w:t>
            </w:r>
            <w:r w:rsidRPr="00166772">
              <w:rPr>
                <w:rFonts w:asciiTheme="majorHAnsi" w:eastAsia="Arial Unicode MS" w:hAnsiTheme="majorHAnsi" w:cstheme="majorHAnsi"/>
                <w:b/>
                <w:color w:val="000000"/>
                <w:sz w:val="18"/>
              </w:rPr>
              <w:t>накопительная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  <w:p w:rsidR="00166772" w:rsidRPr="00166772" w:rsidRDefault="00166772" w:rsidP="009034E2">
            <w:pPr>
              <w:ind w:left="0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(с использованием регулирующего резервуара)</w:t>
            </w:r>
          </w:p>
          <w:p w:rsidR="00166772" w:rsidRPr="00166772" w:rsidRDefault="00166772" w:rsidP="009034E2">
            <w:pPr>
              <w:ind w:left="0" w:right="567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</w:p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051F2" wp14:editId="61F476D2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621665</wp:posOffset>
                      </wp:positionV>
                      <wp:extent cx="381000" cy="3524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772" w:rsidRPr="00223E2F" w:rsidRDefault="00166772" w:rsidP="00166772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051F2" id="Прямоугольник 5" o:spid="_x0000_s1027" style="position:absolute;margin-left:212.55pt;margin-top:48.95pt;width:30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" fillcolor="white [3201]" strokecolor="black [3200]" strokeweight="1pt">
                      <v:textbox>
                        <w:txbxContent>
                          <w:p w:rsidR="00166772" w:rsidRPr="00223E2F" w:rsidRDefault="00166772" w:rsidP="00166772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val="en-US" w:eastAsia="en-US"/>
              </w:rPr>
              <w:drawing>
                <wp:inline distT="0" distB="0" distL="0" distR="0">
                  <wp:extent cx="2590800" cy="1600200"/>
                  <wp:effectExtent l="0" t="0" r="0" b="0"/>
                  <wp:docPr id="16" name="Рисунок 16" descr="photo_схема 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hoto_схема 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6" b="5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Требуется ли поставка регулирующего резервуара, при накопительной схеме очистки 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(если «Да», то необходимо указать объем или «Требуется рассчитать»)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-105"/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 xml:space="preserve">Расположение очистных сооружений: </w:t>
            </w:r>
          </w:p>
          <w:p w:rsidR="00166772" w:rsidRPr="00166772" w:rsidRDefault="00166772" w:rsidP="009034E2">
            <w:pPr>
              <w:spacing w:line="276" w:lineRule="auto"/>
              <w:ind w:left="16" w:right="-105"/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 xml:space="preserve">подземное под газоном / подземное под проезжей частью / </w:t>
            </w:r>
          </w:p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>наземное в существующем здании /  наземное в павильоне поставщика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Общий максимальный секундный расход* 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lang w:val="en-US"/>
              </w:rPr>
              <w:t>Qr</w:t>
            </w:r>
            <w:proofErr w:type="spellEnd"/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  <w:t>(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  <w:vertAlign w:val="subscript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Общий максимальный суточный объем*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lang w:val="en-US"/>
              </w:rPr>
              <w:t>W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vertAlign w:val="subscript"/>
              </w:rPr>
              <w:t>общ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  <w:t>(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/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376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Расход стока, поступающего на очистку в полном объеме*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lang w:val="en-US"/>
              </w:rPr>
              <w:t>Q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vertAlign w:val="subscript"/>
              </w:rPr>
              <w:t>оч</w:t>
            </w:r>
            <w:proofErr w:type="spellEnd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411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Объем загрязненного стока, поступающего на очистку*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lang w:val="en-US"/>
              </w:rPr>
              <w:t>W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vertAlign w:val="subscript"/>
              </w:rPr>
              <w:t>оч</w:t>
            </w:r>
            <w:proofErr w:type="spellEnd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/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Диаметр </w:t>
            </w:r>
            <w:r w:rsidRPr="0016677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у, мм / Глубина заложения подводящего коллектора </w:t>
            </w:r>
            <w:r w:rsidRPr="00166772">
              <w:rPr>
                <w:rFonts w:asciiTheme="majorHAnsi" w:hAnsiTheme="majorHAnsi" w:cstheme="majorHAnsi"/>
                <w:i/>
                <w:szCs w:val="18"/>
                <w:lang w:val="en-US"/>
              </w:rPr>
              <w:t>H</w:t>
            </w:r>
            <w:r w:rsidRPr="00166772">
              <w:rPr>
                <w:rFonts w:asciiTheme="majorHAnsi" w:hAnsiTheme="majorHAnsi" w:cstheme="majorHAnsi"/>
                <w:i/>
                <w:szCs w:val="18"/>
                <w:vertAlign w:val="subscript"/>
              </w:rPr>
              <w:t>л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, мм</w:t>
            </w:r>
          </w:p>
          <w:p w:rsidR="00166772" w:rsidRPr="00166772" w:rsidRDefault="00166772" w:rsidP="009034E2">
            <w:pPr>
              <w:spacing w:line="276" w:lineRule="auto"/>
              <w:ind w:left="0" w:right="-112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(если глубина не известна, необходимо указать менее или более 2500 мм)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296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Сейсмичность объекта (MSK-64), баллов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265"/>
        </w:trPr>
        <w:tc>
          <w:tcPr>
            <w:tcW w:w="7356" w:type="dxa"/>
            <w:gridSpan w:val="2"/>
            <w:tcBorders>
              <w:left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Режим поступления стоков: напорный / безнапорный 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rPr>
          <w:trHeight w:val="265"/>
        </w:trPr>
        <w:tc>
          <w:tcPr>
            <w:tcW w:w="73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166772" w:rsidRPr="00166772" w:rsidRDefault="00166772" w:rsidP="009034E2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166772" w:rsidRDefault="00166772" w:rsidP="00166772">
      <w:pPr>
        <w:ind w:left="0" w:right="567"/>
        <w:rPr>
          <w:i/>
          <w:sz w:val="18"/>
          <w:szCs w:val="18"/>
        </w:rPr>
      </w:pPr>
      <w:r w:rsidRPr="00166772">
        <w:rPr>
          <w:rFonts w:asciiTheme="majorHAnsi" w:hAnsiTheme="majorHAnsi" w:cstheme="majorHAnsi"/>
          <w:i/>
          <w:sz w:val="18"/>
          <w:szCs w:val="18"/>
        </w:rPr>
        <w:t>* - если расход неизвестен, то необходимо заполнить следующую таблицу</w:t>
      </w:r>
      <w:r w:rsidRPr="003E327A">
        <w:rPr>
          <w:i/>
          <w:sz w:val="18"/>
          <w:szCs w:val="18"/>
        </w:rPr>
        <w:t xml:space="preserve"> </w:t>
      </w:r>
    </w:p>
    <w:p w:rsidR="00166772" w:rsidRDefault="00166772">
      <w:pPr>
        <w:suppressAutoHyphens w:val="0"/>
        <w:spacing w:after="160" w:line="259" w:lineRule="auto"/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166772" w:rsidRPr="00166772" w:rsidRDefault="00166772" w:rsidP="00166772">
      <w:pPr>
        <w:spacing w:before="240"/>
        <w:ind w:left="0" w:right="567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lastRenderedPageBreak/>
        <w:t>Площадь и характер покрытия: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9"/>
        <w:gridCol w:w="4804"/>
      </w:tblGrid>
      <w:tr w:rsidR="00166772" w:rsidRPr="00166772" w:rsidTr="00166772">
        <w:trPr>
          <w:trHeight w:val="413"/>
        </w:trPr>
        <w:tc>
          <w:tcPr>
            <w:tcW w:w="5939" w:type="dxa"/>
            <w:shd w:val="clear" w:color="auto" w:fill="D9D9D9"/>
            <w:vAlign w:val="center"/>
          </w:tcPr>
          <w:p w:rsidR="00166772" w:rsidRPr="00166772" w:rsidRDefault="0016677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4804" w:type="dxa"/>
            <w:shd w:val="clear" w:color="auto" w:fill="D9D9D9"/>
            <w:vAlign w:val="center"/>
          </w:tcPr>
          <w:p w:rsidR="00166772" w:rsidRPr="00166772" w:rsidRDefault="0016677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vertAlign w:val="superscript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Общая площадь территории водосбора, м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vertAlign w:val="superscript"/>
              </w:rPr>
              <w:t>2</w:t>
            </w:r>
          </w:p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В том числе: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кровли и асфальтобетонных покрытия (водонепроницаемые поверхности),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брусчатых мостовых и щебеночных покрытий,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булыжных мостовых,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щебеночных покрытий, не обработанных вяжущими материалами,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гравийных садово-парковых дорожек,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грунтовых поверхностей (спланированных),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5939" w:type="dxa"/>
            <w:vAlign w:val="center"/>
          </w:tcPr>
          <w:p w:rsidR="00166772" w:rsidRPr="00166772" w:rsidRDefault="00166772" w:rsidP="009034E2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Площадь газонов,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4804" w:type="dxa"/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166772" w:rsidRPr="00166772" w:rsidRDefault="00166772" w:rsidP="00166772">
      <w:pPr>
        <w:spacing w:before="240"/>
        <w:ind w:left="0" w:right="425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Концентрации загрязнений: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76"/>
        <w:gridCol w:w="3486"/>
        <w:gridCol w:w="3581"/>
      </w:tblGrid>
      <w:tr w:rsidR="00166772" w:rsidRPr="00166772" w:rsidTr="00166772">
        <w:tc>
          <w:tcPr>
            <w:tcW w:w="3676" w:type="dxa"/>
            <w:shd w:val="clear" w:color="auto" w:fill="D9D9D9"/>
          </w:tcPr>
          <w:p w:rsidR="00166772" w:rsidRPr="00166772" w:rsidRDefault="00166772" w:rsidP="009034E2">
            <w:pPr>
              <w:spacing w:line="276" w:lineRule="auto"/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3486" w:type="dxa"/>
            <w:shd w:val="clear" w:color="auto" w:fill="D9D9D9"/>
          </w:tcPr>
          <w:p w:rsidR="00166772" w:rsidRPr="00166772" w:rsidRDefault="00166772" w:rsidP="009034E2">
            <w:pPr>
              <w:spacing w:line="276" w:lineRule="auto"/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581" w:type="dxa"/>
            <w:shd w:val="clear" w:color="auto" w:fill="D9D9D9"/>
          </w:tcPr>
          <w:p w:rsidR="00166772" w:rsidRPr="00166772" w:rsidRDefault="00166772" w:rsidP="009034E2">
            <w:pPr>
              <w:spacing w:line="276" w:lineRule="auto"/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166772" w:rsidRPr="00166772" w:rsidTr="00166772">
        <w:tc>
          <w:tcPr>
            <w:tcW w:w="3676" w:type="dxa"/>
          </w:tcPr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3486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81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166772">
        <w:tc>
          <w:tcPr>
            <w:tcW w:w="3676" w:type="dxa"/>
          </w:tcPr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166772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3486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81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166772">
        <w:tc>
          <w:tcPr>
            <w:tcW w:w="3676" w:type="dxa"/>
          </w:tcPr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166772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166772" w:rsidRPr="00166772" w:rsidRDefault="00166772" w:rsidP="009034E2">
            <w:pPr>
              <w:spacing w:line="276" w:lineRule="auto"/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86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81" w:type="dxa"/>
          </w:tcPr>
          <w:p w:rsidR="00166772" w:rsidRPr="00166772" w:rsidRDefault="00166772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</w:tbl>
    <w:p w:rsidR="00166772" w:rsidRPr="00166772" w:rsidRDefault="00166772" w:rsidP="00166772">
      <w:pPr>
        <w:spacing w:before="240"/>
        <w:ind w:left="284" w:right="425" w:hanging="284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Условия сброса стока:</w:t>
      </w:r>
    </w:p>
    <w:tbl>
      <w:tblPr>
        <w:tblStyle w:val="a4"/>
        <w:tblW w:w="10636" w:type="dxa"/>
        <w:tblInd w:w="137" w:type="dxa"/>
        <w:tblLook w:val="04A0" w:firstRow="1" w:lastRow="0" w:firstColumn="1" w:lastColumn="0" w:noHBand="0" w:noVBand="1"/>
      </w:tblPr>
      <w:tblGrid>
        <w:gridCol w:w="7518"/>
        <w:gridCol w:w="425"/>
        <w:gridCol w:w="426"/>
        <w:gridCol w:w="2267"/>
      </w:tblGrid>
      <w:tr w:rsidR="00166772" w:rsidRPr="00166772" w:rsidTr="009034E2">
        <w:trPr>
          <w:gridAfter w:val="1"/>
          <w:wAfter w:w="2267" w:type="dxa"/>
        </w:trPr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 w:hanging="98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- В сети городской канализации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6772" w:rsidRPr="00166772" w:rsidTr="009034E2">
        <w:trPr>
          <w:gridAfter w:val="1"/>
          <w:wAfter w:w="2267" w:type="dxa"/>
          <w:trHeight w:val="220"/>
        </w:trPr>
        <w:tc>
          <w:tcPr>
            <w:tcW w:w="75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 w:hanging="98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- Инфильтрация в грунт </w:t>
            </w: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(для определения объемов инфильтрационного     резервуара требуется геологический отчет объекта)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tabs>
                <w:tab w:val="left" w:pos="0"/>
              </w:tabs>
              <w:ind w:left="0" w:right="31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6772" w:rsidRPr="00166772" w:rsidTr="009034E2">
        <w:trPr>
          <w:gridAfter w:val="1"/>
          <w:wAfter w:w="2267" w:type="dxa"/>
          <w:trHeight w:val="220"/>
        </w:trPr>
        <w:tc>
          <w:tcPr>
            <w:tcW w:w="75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66772" w:rsidRPr="00166772" w:rsidTr="009034E2"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 w:hanging="98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- В водоем </w:t>
            </w: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(указать классификацию водоема)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:rsidR="00166772" w:rsidRPr="00166772" w:rsidRDefault="00166772" w:rsidP="00166772">
      <w:pPr>
        <w:spacing w:before="240"/>
        <w:ind w:left="0" w:right="567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6"/>
        <w:gridCol w:w="430"/>
      </w:tblGrid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31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- Крепёжные ленты для предотвращения всплытия </w:t>
            </w: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(для горизонтальных емкостей)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  <w:tr w:rsidR="00166772" w:rsidRPr="00166772" w:rsidTr="009034E2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- 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УФ-обеззараживание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  <w:b/>
              </w:rPr>
            </w:pPr>
          </w:p>
        </w:tc>
      </w:tr>
    </w:tbl>
    <w:p w:rsidR="00166772" w:rsidRPr="00166772" w:rsidRDefault="00166772" w:rsidP="00166772">
      <w:pPr>
        <w:spacing w:before="240" w:after="240"/>
        <w:ind w:left="0" w:right="425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66772" w:rsidRPr="00166772" w:rsidTr="009034E2">
        <w:trPr>
          <w:trHeight w:val="218"/>
        </w:trPr>
        <w:tc>
          <w:tcPr>
            <w:tcW w:w="10773" w:type="dxa"/>
            <w:tcBorders>
              <w:top w:val="nil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166772" w:rsidRPr="00166772" w:rsidRDefault="00166772" w:rsidP="00166772">
      <w:pPr>
        <w:spacing w:before="240"/>
        <w:ind w:left="0"/>
        <w:rPr>
          <w:rFonts w:asciiTheme="majorHAnsi" w:hAnsiTheme="majorHAnsi" w:cstheme="majorHAnsi"/>
          <w:i/>
        </w:rPr>
      </w:pPr>
      <w:r w:rsidRPr="00166772">
        <w:rPr>
          <w:rFonts w:asciiTheme="majorHAnsi" w:hAnsiTheme="majorHAnsi" w:cstheme="majorHAnsi"/>
          <w:i/>
          <w:u w:val="single"/>
        </w:rPr>
        <w:t>Примечание</w:t>
      </w:r>
      <w:r w:rsidRPr="00166772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166772" w:rsidRPr="00166772" w:rsidRDefault="00166772" w:rsidP="00166772">
      <w:pPr>
        <w:spacing w:before="240"/>
        <w:ind w:left="0"/>
        <w:rPr>
          <w:rFonts w:asciiTheme="majorHAnsi" w:hAnsiTheme="majorHAnsi" w:cstheme="majorHAnsi"/>
          <w:i/>
        </w:rPr>
      </w:pPr>
      <w:r w:rsidRPr="00166772">
        <w:rPr>
          <w:rFonts w:asciiTheme="majorHAnsi" w:hAnsiTheme="majorHAnsi" w:cstheme="majorHAnsi"/>
          <w:i/>
        </w:rPr>
        <w:t>Для максимально правильного подбора комплекса очистных сооружений, к опросному листу рекомендуется приложить всю имеющую информацию (проект, техническое задание, условия на сброс очищенного стока и т.д.).</w:t>
      </w:r>
    </w:p>
    <w:p w:rsidR="00166772" w:rsidRPr="00166772" w:rsidRDefault="00166772" w:rsidP="00166772">
      <w:pPr>
        <w:ind w:left="0" w:right="567"/>
        <w:rPr>
          <w:rFonts w:asciiTheme="majorHAnsi" w:hAnsiTheme="majorHAnsi" w:cstheme="majorHAnsi"/>
          <w:i/>
          <w:sz w:val="18"/>
          <w:szCs w:val="18"/>
        </w:rPr>
      </w:pPr>
    </w:p>
    <w:p w:rsidR="00166772" w:rsidRP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sectPr w:rsidR="00166772" w:rsidRPr="00166772" w:rsidSect="00EE0A1C">
      <w:headerReference w:type="default" r:id="rId9"/>
      <w:footerReference w:type="default" r:id="rId10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D6" w:rsidRDefault="000C19D6" w:rsidP="0091557B">
      <w:r>
        <w:separator/>
      </w:r>
    </w:p>
  </w:endnote>
  <w:endnote w:type="continuationSeparator" w:id="0">
    <w:p w:rsidR="000C19D6" w:rsidRDefault="000C19D6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ne Sans II ITC Com Bk">
    <w:panose1 w:val="00000000000000000000"/>
    <w:charset w:val="CC"/>
    <w:family w:val="auto"/>
    <w:pitch w:val="variable"/>
    <w:sig w:usb0="80000227" w:usb1="0000000A" w:usb2="00000000" w:usb3="00000000" w:csb0="00000005" w:csb1="00000000"/>
  </w:font>
  <w:font w:name="Stone Sans II ITC Com Lt">
    <w:panose1 w:val="00000000000000000000"/>
    <w:charset w:val="CC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754D20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3600508</wp:posOffset>
              </wp:positionH>
              <wp:positionV relativeFrom="paragraph">
                <wp:posOffset>-456565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5241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8" type="#_x0000_t202" style="position:absolute;margin-left:283.5pt;margin-top:-35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1825048</wp:posOffset>
              </wp:positionH>
              <wp:positionV relativeFrom="paragraph">
                <wp:posOffset>-436245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9" type="#_x0000_t202" style="position:absolute;margin-left:143.7pt;margin-top:-34.3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RM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ZGBS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DE6682" wp14:editId="550F5A39">
              <wp:simplePos x="0" y="0"/>
              <wp:positionH relativeFrom="margin">
                <wp:posOffset>5566468</wp:posOffset>
              </wp:positionH>
              <wp:positionV relativeFrom="paragraph">
                <wp:posOffset>-467995</wp:posOffset>
              </wp:positionV>
              <wp:extent cx="1296785" cy="640080"/>
              <wp:effectExtent l="0" t="0" r="0" b="7620"/>
              <wp:wrapNone/>
              <wp:docPr id="2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96785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142712, Московская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Горки Ленинские </w:t>
                          </w:r>
                          <w:proofErr w:type="spellStart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рп</w:t>
                          </w:r>
                          <w:proofErr w:type="spellEnd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E6682" id="Textfeld 16" o:spid="_x0000_s1030" type="#_x0000_t202" style="position:absolute;margin-left:438.3pt;margin-top:-36.85pt;width:102.1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Адрес ОП в ЦФО: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142712, Московская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Горки Ленинские </w:t>
                    </w:r>
                    <w:proofErr w:type="spellStart"/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рп</w:t>
                    </w:r>
                    <w:proofErr w:type="spellEnd"/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-182880</wp:posOffset>
              </wp:positionH>
              <wp:positionV relativeFrom="paragraph">
                <wp:posOffset>114774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0A7A9" id="Textfeld 17" o:spid="_x0000_s1031" type="#_x0000_t202" style="position:absolute;margin-left:-14.4pt;margin-top:9.05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ACO. </w:t>
                    </w:r>
                    <w:proofErr w:type="gramStart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we</w:t>
                    </w:r>
                    <w:proofErr w:type="gramEnd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align>left</wp:align>
              </wp:positionH>
              <wp:positionV relativeFrom="paragraph">
                <wp:posOffset>-452320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32" type="#_x0000_t202" style="position:absolute;margin-left:0;margin-top:-35.6pt;width:93.6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D6" w:rsidRDefault="000C19D6" w:rsidP="0091557B">
      <w:r>
        <w:separator/>
      </w:r>
    </w:p>
  </w:footnote>
  <w:footnote w:type="continuationSeparator" w:id="0">
    <w:p w:rsidR="000C19D6" w:rsidRDefault="000C19D6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>
    <w:pPr>
      <w:pStyle w:val="a5"/>
    </w:pPr>
  </w:p>
  <w:p w:rsidR="009534AF" w:rsidRDefault="00754D20">
    <w:pPr>
      <w:pStyle w:val="a5"/>
    </w:pPr>
    <w:r>
      <w:rPr>
        <w:rFonts w:cs="Stone Sans II ITC Com Bk"/>
        <w:b/>
        <w:bCs/>
        <w:noProof/>
        <w:spacing w:val="1"/>
        <w:sz w:val="24"/>
        <w:lang w:val="en-US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3C8C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EE0A1C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4888F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86E2-BA0E-4F19-B4C6-876545E0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Kharitonov, Andrey</cp:lastModifiedBy>
  <cp:revision>5</cp:revision>
  <cp:lastPrinted>2019-05-06T05:03:00Z</cp:lastPrinted>
  <dcterms:created xsi:type="dcterms:W3CDTF">2020-08-05T08:48:00Z</dcterms:created>
  <dcterms:modified xsi:type="dcterms:W3CDTF">2022-08-11T10:37:00Z</dcterms:modified>
</cp:coreProperties>
</file>