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F837F7" w:rsidRPr="00332BF8" w:rsidRDefault="00F837F7" w:rsidP="00F837F7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Pr="00166772">
        <w:rPr>
          <w:rFonts w:asciiTheme="majorHAnsi" w:hAnsiTheme="majorHAnsi" w:cstheme="majorHAnsi"/>
          <w:b/>
          <w:caps/>
        </w:rPr>
        <w:t xml:space="preserve"> </w:t>
      </w:r>
      <w:r w:rsidRPr="00D71129">
        <w:rPr>
          <w:rFonts w:asciiTheme="majorHAnsi" w:hAnsiTheme="majorHAnsi" w:cstheme="majorHAnsi"/>
          <w:b/>
          <w:caps/>
        </w:rPr>
        <w:t>СТАНОВКИ УЛЬТРАФИОЛЕТОВОГО ОБЕЗЗАРАЖИВАНИЯ</w:t>
      </w:r>
      <w:r w:rsidR="00332BF8" w:rsidRPr="00332BF8">
        <w:rPr>
          <w:rFonts w:asciiTheme="majorHAnsi" w:hAnsiTheme="majorHAnsi" w:cstheme="majorHAnsi"/>
          <w:b/>
          <w:caps/>
        </w:rPr>
        <w:t xml:space="preserve"> </w:t>
      </w:r>
      <w:r w:rsidR="00332BF8">
        <w:rPr>
          <w:rFonts w:asciiTheme="majorHAnsi" w:hAnsiTheme="majorHAnsi" w:cstheme="majorHAnsi"/>
          <w:b/>
          <w:caps/>
          <w:lang w:val="en-US"/>
        </w:rPr>
        <w:t>ACO</w:t>
      </w:r>
      <w:r w:rsidR="00332BF8" w:rsidRPr="00332BF8">
        <w:rPr>
          <w:rFonts w:asciiTheme="majorHAnsi" w:hAnsiTheme="majorHAnsi" w:cstheme="majorHAnsi"/>
          <w:b/>
          <w:caps/>
        </w:rPr>
        <w:t xml:space="preserve"> </w:t>
      </w:r>
      <w:r w:rsidR="00332BF8">
        <w:rPr>
          <w:rFonts w:asciiTheme="majorHAnsi" w:hAnsiTheme="majorHAnsi" w:cstheme="majorHAnsi"/>
          <w:b/>
          <w:caps/>
          <w:lang w:val="en-US"/>
        </w:rPr>
        <w:t>UV</w:t>
      </w:r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10632" w:type="dxa"/>
        <w:tblInd w:w="10" w:type="dxa"/>
        <w:tblLook w:val="0000" w:firstRow="0" w:lastRow="0" w:firstColumn="0" w:lastColumn="0" w:noHBand="0" w:noVBand="0"/>
      </w:tblPr>
      <w:tblGrid>
        <w:gridCol w:w="4295"/>
        <w:gridCol w:w="6337"/>
      </w:tblGrid>
      <w:tr w:rsidR="00F837F7" w:rsidRPr="00D71129" w:rsidTr="000311E4">
        <w:trPr>
          <w:trHeight w:val="243"/>
        </w:trPr>
        <w:tc>
          <w:tcPr>
            <w:tcW w:w="4295" w:type="dxa"/>
            <w:vMerge w:val="restart"/>
          </w:tcPr>
          <w:p w:rsidR="00F837F7" w:rsidRPr="00D71129" w:rsidRDefault="00F837F7" w:rsidP="000311E4">
            <w:pPr>
              <w:ind w:left="0"/>
              <w:rPr>
                <w:rFonts w:asciiTheme="majorHAnsi" w:hAnsiTheme="majorHAnsi" w:cstheme="majorHAnsi"/>
              </w:rPr>
            </w:pPr>
            <w:bookmarkStart w:id="0" w:name="_GoBack"/>
            <w:r w:rsidRPr="00D71129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E37759C" wp14:editId="20A7C002">
                  <wp:simplePos x="0" y="0"/>
                  <wp:positionH relativeFrom="column">
                    <wp:posOffset>362026</wp:posOffset>
                  </wp:positionH>
                  <wp:positionV relativeFrom="paragraph">
                    <wp:posOffset>2698166</wp:posOffset>
                  </wp:positionV>
                  <wp:extent cx="2011045" cy="1578997"/>
                  <wp:effectExtent l="0" t="0" r="8255" b="2540"/>
                  <wp:wrapNone/>
                  <wp:docPr id="6" name="Рисунок 6" descr="\\ru-toi-sr-0002\home$\akharitonov\ЛОС (общая)\БАНК ДАННЫХ ЛОС\!3d картинки\Каталог\Новый каталог\Блок с УФО горизонта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ru-toi-sr-0002\home$\akharitonov\ЛОС (общая)\БАНК ДАННЫХ ЛОС\!3d картинки\Каталог\Новый каталог\Блок с УФО горизонталь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45" cy="157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D71129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E7DDA80" wp14:editId="1D344F2C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13335</wp:posOffset>
                  </wp:positionV>
                  <wp:extent cx="2083435" cy="2686050"/>
                  <wp:effectExtent l="0" t="0" r="0" b="0"/>
                  <wp:wrapNone/>
                  <wp:docPr id="4" name="Рисунок 4" descr="колодец с УФ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одец с УФ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37" w:type="dxa"/>
            <w:shd w:val="clear" w:color="auto" w:fill="auto"/>
          </w:tcPr>
          <w:p w:rsidR="00F837F7" w:rsidRPr="00D71129" w:rsidRDefault="00F837F7" w:rsidP="000311E4">
            <w:pPr>
              <w:ind w:left="0"/>
              <w:rPr>
                <w:rFonts w:asciiTheme="majorHAnsi" w:hAnsiTheme="majorHAnsi" w:cstheme="majorHAnsi"/>
                <w:b/>
                <w:szCs w:val="20"/>
              </w:rPr>
            </w:pPr>
          </w:p>
          <w:p w:rsidR="00F837F7" w:rsidRPr="00D71129" w:rsidRDefault="00F837F7" w:rsidP="000311E4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D71129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F837F7" w:rsidRPr="00D71129" w:rsidRDefault="00F837F7" w:rsidP="000311E4">
            <w:pPr>
              <w:ind w:left="176"/>
              <w:rPr>
                <w:rFonts w:asciiTheme="majorHAnsi" w:hAnsiTheme="majorHAnsi" w:cstheme="majorHAnsi"/>
                <w:b/>
                <w:szCs w:val="20"/>
                <w:highlight w:val="yellow"/>
              </w:rPr>
            </w:pPr>
            <w:r w:rsidRPr="00D71129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F837F7" w:rsidRPr="00D71129" w:rsidTr="000311E4">
        <w:trPr>
          <w:trHeight w:val="234"/>
        </w:trPr>
        <w:tc>
          <w:tcPr>
            <w:tcW w:w="4295" w:type="dxa"/>
            <w:vMerge/>
          </w:tcPr>
          <w:p w:rsidR="00F837F7" w:rsidRPr="00D71129" w:rsidRDefault="00F837F7" w:rsidP="000311E4">
            <w:pPr>
              <w:ind w:left="0"/>
              <w:rPr>
                <w:rFonts w:asciiTheme="majorHAnsi" w:hAnsiTheme="majorHAnsi" w:cstheme="majorHAnsi"/>
                <w:noProof/>
                <w:lang w:eastAsia="ru-RU"/>
              </w:rPr>
            </w:pPr>
          </w:p>
        </w:tc>
        <w:tc>
          <w:tcPr>
            <w:tcW w:w="6337" w:type="dxa"/>
          </w:tcPr>
          <w:tbl>
            <w:tblPr>
              <w:tblpPr w:leftFromText="180" w:rightFromText="180" w:vertAnchor="text" w:horzAnchor="margin" w:tblpY="-163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5"/>
              <w:gridCol w:w="1276"/>
            </w:tblGrid>
            <w:tr w:rsidR="00F837F7" w:rsidRPr="00D71129" w:rsidTr="000311E4">
              <w:trPr>
                <w:trHeight w:val="360"/>
              </w:trPr>
              <w:tc>
                <w:tcPr>
                  <w:tcW w:w="4815" w:type="dxa"/>
                  <w:shd w:val="clear" w:color="auto" w:fill="D9D9D9"/>
                  <w:vAlign w:val="center"/>
                </w:tcPr>
                <w:p w:rsidR="00F837F7" w:rsidRPr="00D71129" w:rsidRDefault="00F837F7" w:rsidP="000311E4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F837F7" w:rsidRPr="00D71129" w:rsidRDefault="00F837F7" w:rsidP="000311E4">
                  <w:pPr>
                    <w:ind w:left="0" w:right="-108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F837F7" w:rsidRPr="00D71129" w:rsidTr="000311E4">
              <w:trPr>
                <w:trHeight w:val="245"/>
              </w:trPr>
              <w:tc>
                <w:tcPr>
                  <w:tcW w:w="4815" w:type="dxa"/>
                </w:tcPr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Исполнение: вертикальное / горизонтальное</w:t>
                  </w:r>
                </w:p>
              </w:tc>
              <w:tc>
                <w:tcPr>
                  <w:tcW w:w="1276" w:type="dxa"/>
                </w:tcPr>
                <w:p w:rsidR="00F837F7" w:rsidRPr="00D71129" w:rsidRDefault="00F837F7" w:rsidP="000311E4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245"/>
              </w:trPr>
              <w:tc>
                <w:tcPr>
                  <w:tcW w:w="4815" w:type="dxa"/>
                </w:tcPr>
                <w:p w:rsidR="00F837F7" w:rsidRPr="00D71129" w:rsidRDefault="00F837F7" w:rsidP="000311E4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Размещение: наземное; подземное (под газоном / под асфальтом)</w:t>
                  </w:r>
                </w:p>
              </w:tc>
              <w:tc>
                <w:tcPr>
                  <w:tcW w:w="1276" w:type="dxa"/>
                </w:tcPr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462"/>
              </w:trPr>
              <w:tc>
                <w:tcPr>
                  <w:tcW w:w="4815" w:type="dxa"/>
                  <w:vAlign w:val="center"/>
                </w:tcPr>
                <w:p w:rsidR="00F837F7" w:rsidRPr="00D71129" w:rsidRDefault="00F837F7" w:rsidP="000311E4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Расход поступающих сточных вод, л/с</w:t>
                  </w:r>
                </w:p>
              </w:tc>
              <w:tc>
                <w:tcPr>
                  <w:tcW w:w="1276" w:type="dxa"/>
                </w:tcPr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F837F7" w:rsidRPr="00D71129" w:rsidRDefault="00F837F7" w:rsidP="000311E4">
            <w:pPr>
              <w:ind w:left="318" w:hanging="102"/>
              <w:rPr>
                <w:rFonts w:asciiTheme="majorHAnsi" w:hAnsiTheme="majorHAnsi" w:cstheme="majorHAnsi"/>
              </w:rPr>
            </w:pPr>
          </w:p>
        </w:tc>
      </w:tr>
      <w:tr w:rsidR="00F837F7" w:rsidRPr="00D71129" w:rsidTr="000311E4">
        <w:trPr>
          <w:trHeight w:val="494"/>
        </w:trPr>
        <w:tc>
          <w:tcPr>
            <w:tcW w:w="4295" w:type="dxa"/>
            <w:vMerge/>
          </w:tcPr>
          <w:p w:rsidR="00F837F7" w:rsidRPr="00D71129" w:rsidRDefault="00F837F7" w:rsidP="000311E4">
            <w:pPr>
              <w:ind w:left="0"/>
              <w:rPr>
                <w:rFonts w:asciiTheme="majorHAnsi" w:hAnsiTheme="majorHAnsi" w:cstheme="maj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337" w:type="dxa"/>
            <w:vAlign w:val="bottom"/>
          </w:tcPr>
          <w:p w:rsidR="00F837F7" w:rsidRDefault="00F837F7" w:rsidP="000311E4"/>
          <w:tbl>
            <w:tblPr>
              <w:tblpPr w:leftFromText="180" w:rightFromText="180" w:vertAnchor="text" w:horzAnchor="margin" w:tblpY="-279"/>
              <w:tblOverlap w:val="never"/>
              <w:tblW w:w="6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5"/>
              <w:gridCol w:w="1286"/>
            </w:tblGrid>
            <w:tr w:rsidR="00F837F7" w:rsidRPr="00D71129" w:rsidTr="000311E4">
              <w:trPr>
                <w:trHeight w:val="378"/>
              </w:trPr>
              <w:tc>
                <w:tcPr>
                  <w:tcW w:w="61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837F7" w:rsidRDefault="00F837F7" w:rsidP="000311E4">
                  <w:pPr>
                    <w:ind w:left="0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</w:p>
                <w:p w:rsidR="00F837F7" w:rsidRDefault="00F837F7" w:rsidP="000311E4">
                  <w:pPr>
                    <w:ind w:left="0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</w:p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b/>
                      <w:szCs w:val="20"/>
                    </w:rPr>
                    <w:t>Дополнительные исходные данные</w:t>
                  </w:r>
                </w:p>
              </w:tc>
            </w:tr>
            <w:tr w:rsidR="00F837F7" w:rsidRPr="00D71129" w:rsidTr="000311E4">
              <w:trPr>
                <w:trHeight w:val="37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837F7" w:rsidRPr="00D71129" w:rsidRDefault="00F837F7" w:rsidP="000311E4">
                  <w:pPr>
                    <w:ind w:left="0" w:firstLine="25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837F7" w:rsidRPr="00D71129" w:rsidRDefault="00F837F7" w:rsidP="000311E4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F837F7" w:rsidRPr="00D71129" w:rsidTr="000311E4">
              <w:trPr>
                <w:trHeight w:val="25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Режим поступление сточной воды: напорный / самотечный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25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Глубина заложения подводящего коллектора, м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25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диметр подводящего коллектора, мм (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например, ПЭ100 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17 </w:t>
                  </w:r>
                  <w:r w:rsidRPr="00D71129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</w:t>
                  </w: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46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диметр отводящего коллектора, мм (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например, ПЭ100 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17 </w:t>
                  </w:r>
                  <w:r w:rsidRPr="00D71129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D71129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</w:t>
                  </w: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25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Направление подключений (часы)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Вход - </w:t>
                  </w:r>
                </w:p>
                <w:p w:rsidR="00F837F7" w:rsidRPr="00D71129" w:rsidRDefault="00F837F7" w:rsidP="000311E4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Выход - </w:t>
                  </w:r>
                </w:p>
              </w:tc>
            </w:tr>
            <w:tr w:rsidR="00F837F7" w:rsidRPr="00D71129" w:rsidTr="000311E4">
              <w:trPr>
                <w:trHeight w:val="551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Размещение шкафа управления: уличное / внутри установки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27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Сейсмичность объекта (</w:t>
                  </w: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MSK</w:t>
                  </w: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-64), баллы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F837F7" w:rsidRPr="00D71129" w:rsidTr="000311E4">
              <w:trPr>
                <w:trHeight w:val="27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71129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Габаритные размеры оборудования, мм (при наличии проектной документации)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7F7" w:rsidRPr="00D71129" w:rsidRDefault="00F837F7" w:rsidP="000311E4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F837F7" w:rsidRPr="00D71129" w:rsidRDefault="00F837F7" w:rsidP="000311E4">
            <w:pPr>
              <w:ind w:left="318" w:right="-181" w:hanging="10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66772" w:rsidRDefault="00166772" w:rsidP="00166772">
      <w:pPr>
        <w:ind w:left="0" w:right="567"/>
        <w:rPr>
          <w:i/>
          <w:sz w:val="18"/>
          <w:szCs w:val="18"/>
        </w:rPr>
      </w:pPr>
    </w:p>
    <w:tbl>
      <w:tblPr>
        <w:tblStyle w:val="a4"/>
        <w:tblW w:w="0" w:type="auto"/>
        <w:tblInd w:w="433" w:type="dxa"/>
        <w:tblLook w:val="04A0" w:firstRow="1" w:lastRow="0" w:firstColumn="1" w:lastColumn="0" w:noHBand="0" w:noVBand="1"/>
      </w:tblPr>
      <w:tblGrid>
        <w:gridCol w:w="6371"/>
        <w:gridCol w:w="236"/>
        <w:gridCol w:w="23"/>
      </w:tblGrid>
      <w:tr w:rsidR="00F837F7" w:rsidRPr="00D71129" w:rsidTr="000311E4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D71129">
              <w:rPr>
                <w:rFonts w:asciiTheme="majorHAnsi" w:hAnsiTheme="majorHAnsi" w:cstheme="majorHAnsi"/>
                <w:b/>
                <w:szCs w:val="20"/>
              </w:rPr>
              <w:t>Дополнительная комплектация</w:t>
            </w:r>
          </w:p>
        </w:tc>
      </w:tr>
      <w:tr w:rsidR="00F837F7" w:rsidRPr="00D71129" w:rsidTr="000311E4">
        <w:trPr>
          <w:gridAfter w:val="1"/>
          <w:wAfter w:w="23" w:type="dxa"/>
        </w:trPr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D71129">
              <w:rPr>
                <w:rFonts w:asciiTheme="majorHAnsi" w:hAnsiTheme="majorHAnsi" w:cstheme="majorHAnsi"/>
                <w:sz w:val="18"/>
                <w:szCs w:val="18"/>
              </w:rPr>
              <w:t>Чугунный люк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F837F7" w:rsidRPr="00D71129" w:rsidTr="000311E4">
        <w:trPr>
          <w:gridAfter w:val="1"/>
          <w:wAfter w:w="23" w:type="dxa"/>
        </w:trPr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7F7" w:rsidRPr="00D71129" w:rsidRDefault="00F837F7" w:rsidP="000311E4">
            <w:pPr>
              <w:tabs>
                <w:tab w:val="left" w:pos="8249"/>
              </w:tabs>
              <w:ind w:left="0" w:right="31"/>
              <w:rPr>
                <w:rFonts w:asciiTheme="majorHAnsi" w:hAnsiTheme="majorHAnsi" w:cstheme="majorHAnsi"/>
                <w:sz w:val="18"/>
                <w:szCs w:val="18"/>
              </w:rPr>
            </w:pPr>
            <w:r w:rsidRPr="00D71129">
              <w:rPr>
                <w:rFonts w:asciiTheme="majorHAnsi" w:hAnsiTheme="majorHAnsi" w:cstheme="majorHAnsi"/>
                <w:sz w:val="18"/>
                <w:szCs w:val="18"/>
              </w:rPr>
              <w:t>Электро-обогрев установки (только при наземном размещении)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F837F7" w:rsidRPr="00D71129" w:rsidTr="000311E4">
        <w:trPr>
          <w:gridAfter w:val="1"/>
          <w:wAfter w:w="23" w:type="dxa"/>
        </w:trPr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D71129">
              <w:rPr>
                <w:rFonts w:asciiTheme="majorHAnsi" w:hAnsiTheme="majorHAnsi" w:cstheme="majorHAnsi"/>
                <w:sz w:val="18"/>
                <w:szCs w:val="18"/>
              </w:rPr>
              <w:t>Стационарный дренажный насос с трубной обвязкой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F837F7" w:rsidRPr="00D71129" w:rsidTr="000311E4">
        <w:trPr>
          <w:gridAfter w:val="1"/>
          <w:wAfter w:w="23" w:type="dxa"/>
        </w:trPr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D71129">
              <w:rPr>
                <w:rFonts w:asciiTheme="majorHAnsi" w:hAnsiTheme="majorHAnsi" w:cstheme="majorHAnsi"/>
                <w:sz w:val="18"/>
                <w:szCs w:val="18"/>
              </w:rPr>
              <w:t xml:space="preserve">Аварийная </w:t>
            </w:r>
            <w:proofErr w:type="spellStart"/>
            <w:r w:rsidRPr="00D71129">
              <w:rPr>
                <w:rFonts w:asciiTheme="majorHAnsi" w:hAnsiTheme="majorHAnsi" w:cstheme="majorHAnsi"/>
                <w:sz w:val="18"/>
                <w:szCs w:val="18"/>
              </w:rPr>
              <w:t>байпасная</w:t>
            </w:r>
            <w:proofErr w:type="spellEnd"/>
            <w:r w:rsidRPr="00D71129">
              <w:rPr>
                <w:rFonts w:asciiTheme="majorHAnsi" w:hAnsiTheme="majorHAnsi" w:cstheme="majorHAnsi"/>
                <w:sz w:val="18"/>
                <w:szCs w:val="18"/>
              </w:rPr>
              <w:t xml:space="preserve"> линия с запорной арматурой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837F7" w:rsidRPr="00D71129" w:rsidRDefault="00F837F7" w:rsidP="000311E4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F837F7" w:rsidRDefault="00F837F7" w:rsidP="00F837F7">
      <w:pPr>
        <w:ind w:left="426" w:right="425"/>
        <w:rPr>
          <w:rFonts w:asciiTheme="majorHAnsi" w:hAnsiTheme="majorHAnsi" w:cstheme="majorHAnsi"/>
          <w:b/>
          <w:szCs w:val="20"/>
        </w:rPr>
      </w:pPr>
    </w:p>
    <w:p w:rsidR="00F837F7" w:rsidRPr="00D71129" w:rsidRDefault="00F837F7" w:rsidP="00F837F7">
      <w:pPr>
        <w:ind w:left="426" w:right="425"/>
        <w:rPr>
          <w:rFonts w:asciiTheme="majorHAnsi" w:hAnsiTheme="majorHAnsi" w:cstheme="majorHAnsi"/>
          <w:b/>
          <w:szCs w:val="20"/>
        </w:rPr>
      </w:pPr>
      <w:r w:rsidRPr="00D71129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p w:rsidR="00F837F7" w:rsidRPr="00D71129" w:rsidRDefault="00F837F7" w:rsidP="00F837F7">
      <w:pPr>
        <w:ind w:left="426" w:right="425"/>
        <w:rPr>
          <w:rFonts w:asciiTheme="majorHAnsi" w:hAnsiTheme="majorHAnsi" w:cstheme="majorHAnsi"/>
          <w:sz w:val="24"/>
        </w:rPr>
      </w:pPr>
    </w:p>
    <w:tbl>
      <w:tblPr>
        <w:tblW w:w="978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F837F7" w:rsidRPr="00D71129" w:rsidTr="000311E4">
        <w:trPr>
          <w:trHeight w:val="218"/>
        </w:trPr>
        <w:tc>
          <w:tcPr>
            <w:tcW w:w="9780" w:type="dxa"/>
          </w:tcPr>
          <w:p w:rsidR="00F837F7" w:rsidRPr="00D71129" w:rsidRDefault="00F837F7" w:rsidP="000311E4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F837F7" w:rsidRPr="00D71129" w:rsidTr="000311E4">
        <w:trPr>
          <w:trHeight w:val="218"/>
        </w:trPr>
        <w:tc>
          <w:tcPr>
            <w:tcW w:w="9780" w:type="dxa"/>
          </w:tcPr>
          <w:p w:rsidR="00F837F7" w:rsidRPr="00D71129" w:rsidRDefault="00F837F7" w:rsidP="000311E4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166772" w:rsidRPr="00F837F7" w:rsidRDefault="00F837F7" w:rsidP="00F837F7">
      <w:pPr>
        <w:spacing w:before="240"/>
        <w:ind w:left="426"/>
        <w:rPr>
          <w:rFonts w:asciiTheme="majorHAnsi" w:hAnsiTheme="majorHAnsi" w:cstheme="majorHAnsi"/>
          <w:i/>
        </w:rPr>
      </w:pPr>
      <w:r w:rsidRPr="00D71129">
        <w:rPr>
          <w:rFonts w:asciiTheme="majorHAnsi" w:hAnsiTheme="majorHAnsi" w:cstheme="majorHAnsi"/>
          <w:i/>
          <w:u w:val="single"/>
        </w:rPr>
        <w:t>Примечание</w:t>
      </w:r>
      <w:r w:rsidRPr="00D71129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sectPr w:rsidR="00166772" w:rsidRPr="00F837F7" w:rsidSect="00EE0A1C">
      <w:headerReference w:type="default" r:id="rId9"/>
      <w:footerReference w:type="default" r:id="rId10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2F" w:rsidRDefault="00F54A2F" w:rsidP="0091557B">
      <w:r>
        <w:separator/>
      </w:r>
    </w:p>
  </w:endnote>
  <w:endnote w:type="continuationSeparator" w:id="0">
    <w:p w:rsidR="00F54A2F" w:rsidRDefault="00F54A2F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 II ITC Com Bk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Stone Sans II ITC Com Lt">
    <w:panose1 w:val="00000000000000000000"/>
    <w:charset w:val="00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9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Горки Ленинские </w:t>
                          </w:r>
                          <w:proofErr w:type="spellStart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рп</w:t>
                          </w:r>
                          <w:proofErr w:type="spellEnd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30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</w:t>
                    </w:r>
                    <w:proofErr w:type="spellStart"/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рп</w:t>
                    </w:r>
                    <w:proofErr w:type="spellEnd"/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31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ACO. </w:t>
                    </w:r>
                    <w:proofErr w:type="gramStart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we</w:t>
                    </w:r>
                    <w:proofErr w:type="gramEnd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2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2F" w:rsidRDefault="00F54A2F" w:rsidP="0091557B">
      <w:r>
        <w:separator/>
      </w:r>
    </w:p>
  </w:footnote>
  <w:footnote w:type="continuationSeparator" w:id="0">
    <w:p w:rsidR="00F54A2F" w:rsidRDefault="00F54A2F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a5"/>
    </w:pPr>
  </w:p>
  <w:p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val="en-US" w:eastAsia="en-US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21037C"/>
    <w:rsid w:val="00243BB5"/>
    <w:rsid w:val="0025064D"/>
    <w:rsid w:val="002566B8"/>
    <w:rsid w:val="00303164"/>
    <w:rsid w:val="00332BF8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832DE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DB75E3"/>
    <w:rsid w:val="00E12792"/>
    <w:rsid w:val="00E2043B"/>
    <w:rsid w:val="00E57971"/>
    <w:rsid w:val="00EC5FA8"/>
    <w:rsid w:val="00EE0A1C"/>
    <w:rsid w:val="00F05930"/>
    <w:rsid w:val="00F54A2F"/>
    <w:rsid w:val="00F56EF3"/>
    <w:rsid w:val="00F837F7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3FE9-8C1D-446E-9C67-7B9104BE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Kosonogov, Pavel</cp:lastModifiedBy>
  <cp:revision>8</cp:revision>
  <cp:lastPrinted>2019-05-06T05:03:00Z</cp:lastPrinted>
  <dcterms:created xsi:type="dcterms:W3CDTF">2020-08-05T08:48:00Z</dcterms:created>
  <dcterms:modified xsi:type="dcterms:W3CDTF">2022-08-23T10:51:00Z</dcterms:modified>
</cp:coreProperties>
</file>