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0162B" w:rsidRPr="0080185A" w:rsidRDefault="0040162B" w:rsidP="000236D5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Pr="00166772">
        <w:rPr>
          <w:rFonts w:asciiTheme="majorHAnsi" w:hAnsiTheme="majorHAnsi" w:cstheme="majorHAnsi"/>
          <w:b/>
          <w:caps/>
        </w:rPr>
        <w:t xml:space="preserve"> </w:t>
      </w:r>
      <w:r w:rsidRPr="0080185A">
        <w:rPr>
          <w:rFonts w:asciiTheme="majorHAnsi" w:hAnsiTheme="majorHAnsi" w:cstheme="majorHAnsi"/>
          <w:b/>
          <w:caps/>
        </w:rPr>
        <w:t>УСТАНОВКИ ДЛЯ ОЧИСТКИ ПОВЕРХНОСТНЫХ СТОЧНЫХ ВОД</w:t>
      </w:r>
    </w:p>
    <w:p w:rsidR="0040162B" w:rsidRPr="00956D36" w:rsidRDefault="00956D36" w:rsidP="0040162B">
      <w:pPr>
        <w:ind w:left="0"/>
        <w:jc w:val="center"/>
        <w:rPr>
          <w:rFonts w:asciiTheme="majorHAnsi" w:hAnsiTheme="majorHAnsi" w:cstheme="majorHAnsi"/>
          <w:b/>
          <w:caps/>
        </w:rPr>
      </w:pPr>
      <w:r>
        <w:rPr>
          <w:rFonts w:asciiTheme="majorHAnsi" w:hAnsiTheme="majorHAnsi" w:cstheme="majorHAnsi"/>
          <w:b/>
          <w:caps/>
        </w:rPr>
        <w:t xml:space="preserve">В ЕДИНОМ КОРПУСЕ </w:t>
      </w:r>
      <w:r>
        <w:rPr>
          <w:rFonts w:asciiTheme="majorHAnsi" w:hAnsiTheme="majorHAnsi" w:cstheme="majorHAnsi"/>
          <w:b/>
          <w:caps/>
          <w:lang w:val="en-US"/>
        </w:rPr>
        <w:t>ACO</w:t>
      </w:r>
      <w:r w:rsidRPr="00956D36">
        <w:rPr>
          <w:rFonts w:asciiTheme="majorHAnsi" w:hAnsiTheme="majorHAnsi" w:cstheme="majorHAnsi"/>
          <w:b/>
          <w:caps/>
        </w:rPr>
        <w:t xml:space="preserve"> </w:t>
      </w:r>
      <w:r>
        <w:rPr>
          <w:rFonts w:asciiTheme="majorHAnsi" w:hAnsiTheme="majorHAnsi" w:cstheme="majorHAnsi"/>
          <w:b/>
          <w:caps/>
          <w:lang w:val="en-US"/>
        </w:rPr>
        <w:t>ECO</w:t>
      </w:r>
      <w:r w:rsidRPr="00956D36">
        <w:rPr>
          <w:rFonts w:asciiTheme="majorHAnsi" w:hAnsiTheme="majorHAnsi" w:cstheme="majorHAnsi"/>
          <w:b/>
          <w:caps/>
        </w:rPr>
        <w:t>-</w:t>
      </w:r>
      <w:r>
        <w:rPr>
          <w:rFonts w:asciiTheme="majorHAnsi" w:hAnsiTheme="majorHAnsi" w:cstheme="majorHAnsi"/>
          <w:b/>
          <w:caps/>
          <w:lang w:val="en-US"/>
        </w:rPr>
        <w:t>L</w:t>
      </w:r>
    </w:p>
    <w:tbl>
      <w:tblPr>
        <w:tblStyle w:val="TableGrid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9922" w:type="dxa"/>
        <w:tblInd w:w="436" w:type="dxa"/>
        <w:tblLook w:val="01E0" w:firstRow="1" w:lastRow="1" w:firstColumn="1" w:lastColumn="1" w:noHBand="0" w:noVBand="0"/>
      </w:tblPr>
      <w:tblGrid>
        <w:gridCol w:w="2612"/>
        <w:gridCol w:w="7310"/>
      </w:tblGrid>
      <w:tr w:rsidR="0040162B" w:rsidRPr="00471736" w:rsidTr="000236D5">
        <w:trPr>
          <w:trHeight w:val="278"/>
        </w:trPr>
        <w:tc>
          <w:tcPr>
            <w:tcW w:w="2612" w:type="dxa"/>
          </w:tcPr>
          <w:p w:rsidR="0040162B" w:rsidRPr="00471736" w:rsidRDefault="00693FDB" w:rsidP="000236D5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1736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38611C" wp14:editId="05F25082">
                  <wp:simplePos x="0" y="0"/>
                  <wp:positionH relativeFrom="column">
                    <wp:posOffset>329158</wp:posOffset>
                  </wp:positionH>
                  <wp:positionV relativeFrom="paragraph">
                    <wp:posOffset>1325880</wp:posOffset>
                  </wp:positionV>
                  <wp:extent cx="1396269" cy="2259373"/>
                  <wp:effectExtent l="0" t="0" r="0" b="7620"/>
                  <wp:wrapNone/>
                  <wp:docPr id="5" name="Рисунок 5" descr="\\ru-toi-sr-0002\home$\akharitonov\ЛОС (общая)\БАНК ДАННЫХ ЛОС\!3d картинки\ЭКО-Л 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ЭКО-Л 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269" cy="2259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162B" w:rsidRPr="00471736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B4FBAD" wp14:editId="7327C834">
                  <wp:simplePos x="0" y="0"/>
                  <wp:positionH relativeFrom="column">
                    <wp:posOffset>-60084</wp:posOffset>
                  </wp:positionH>
                  <wp:positionV relativeFrom="paragraph">
                    <wp:posOffset>76632</wp:posOffset>
                  </wp:positionV>
                  <wp:extent cx="2270343" cy="1192377"/>
                  <wp:effectExtent l="0" t="0" r="0" b="8255"/>
                  <wp:wrapNone/>
                  <wp:docPr id="4" name="Рисунок 4" descr="\\ru-toi-sr-0002\home$\akharitonov\ЛОС (общая)\БАНК ДАННЫХ ЛОС\!3d картинки\ЭКО-Л-80 9336_ВКС-ЮГ_ (3,0х11,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ЭКО-Л-80 9336_ВКС-ЮГ_ (3,0х11,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597" cy="121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0" w:type="dxa"/>
          </w:tcPr>
          <w:tbl>
            <w:tblPr>
              <w:tblpPr w:leftFromText="180" w:rightFromText="180" w:vertAnchor="text" w:horzAnchor="page" w:tblpX="1508" w:tblpY="151"/>
              <w:tblOverlap w:val="never"/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8"/>
              <w:gridCol w:w="1418"/>
            </w:tblGrid>
            <w:tr w:rsidR="0040162B" w:rsidRPr="00471736" w:rsidTr="000236D5">
              <w:trPr>
                <w:trHeight w:val="360"/>
              </w:trPr>
              <w:tc>
                <w:tcPr>
                  <w:tcW w:w="60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b/>
                      <w:szCs w:val="20"/>
                    </w:rPr>
                    <w:t>Обязательные исходные данные</w:t>
                  </w:r>
                </w:p>
                <w:p w:rsidR="0040162B" w:rsidRPr="00471736" w:rsidRDefault="0040162B" w:rsidP="000236D5">
                  <w:pPr>
                    <w:ind w:left="0" w:right="-108"/>
                    <w:rPr>
                      <w:rFonts w:asciiTheme="majorHAnsi" w:hAnsiTheme="majorHAnsi" w:cstheme="majorHAnsi"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(пункты обязательные для расчета стоимости)</w:t>
                  </w:r>
                </w:p>
              </w:tc>
            </w:tr>
            <w:tr w:rsidR="0040162B" w:rsidRPr="00471736" w:rsidTr="000236D5">
              <w:trPr>
                <w:trHeight w:val="360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0162B" w:rsidRPr="00471736" w:rsidRDefault="0040162B" w:rsidP="000236D5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0162B" w:rsidRPr="00471736" w:rsidRDefault="0040162B" w:rsidP="000236D5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значение</w:t>
                  </w:r>
                </w:p>
              </w:tc>
            </w:tr>
            <w:tr w:rsidR="0040162B" w:rsidRPr="00471736" w:rsidTr="000236D5">
              <w:trPr>
                <w:trHeight w:val="245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Производительность поступающего стока, л/с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245"/>
              </w:trPr>
              <w:tc>
                <w:tcPr>
                  <w:tcW w:w="46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0162B" w:rsidRPr="00471736" w:rsidRDefault="0040162B" w:rsidP="000236D5">
                  <w:pPr>
                    <w:pStyle w:val="a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Установка: в помещении / под газоном / под проезжей частью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245"/>
              </w:trPr>
              <w:tc>
                <w:tcPr>
                  <w:tcW w:w="46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0162B" w:rsidRPr="00471736" w:rsidRDefault="0040162B" w:rsidP="000236D5">
                  <w:pPr>
                    <w:pStyle w:val="a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Исполнение: вертикальное / горизонтальное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245"/>
              </w:trPr>
              <w:tc>
                <w:tcPr>
                  <w:tcW w:w="4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подводящего трубопровода (лоток), h мм*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360"/>
              </w:trPr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0162B" w:rsidRDefault="0040162B" w:rsidP="000236D5">
                  <w:pPr>
                    <w:spacing w:before="16" w:line="276" w:lineRule="auto"/>
                    <w:ind w:left="-105" w:right="16"/>
                    <w:rPr>
                      <w:rFonts w:asciiTheme="majorHAnsi" w:eastAsia="Arial Unicode MS" w:hAnsiTheme="majorHAnsi" w:cstheme="majorHAnsi"/>
                      <w:i/>
                      <w:color w:val="000000"/>
                      <w:szCs w:val="20"/>
                    </w:rPr>
                  </w:pPr>
                  <w:r w:rsidRPr="00471736">
                    <w:rPr>
                      <w:rFonts w:asciiTheme="majorHAnsi" w:eastAsia="Arial Unicode MS" w:hAnsiTheme="majorHAnsi" w:cstheme="majorHAnsi"/>
                      <w:i/>
                      <w:color w:val="000000"/>
                      <w:szCs w:val="20"/>
                    </w:rPr>
                    <w:t>* - если точная глубина не известна, необходимо указать менее или более 2500мм.</w:t>
                  </w:r>
                </w:p>
                <w:p w:rsidR="0040162B" w:rsidRPr="00471736" w:rsidRDefault="0040162B" w:rsidP="000236D5">
                  <w:pPr>
                    <w:spacing w:before="16" w:line="276" w:lineRule="auto"/>
                    <w:ind w:left="-105" w:right="16"/>
                    <w:rPr>
                      <w:rFonts w:asciiTheme="majorHAnsi" w:eastAsia="Arial Unicode MS" w:hAnsiTheme="majorHAnsi" w:cstheme="majorHAnsi"/>
                      <w:i/>
                      <w:color w:val="000000"/>
                      <w:szCs w:val="20"/>
                    </w:rPr>
                  </w:pPr>
                </w:p>
                <w:p w:rsidR="0040162B" w:rsidRPr="00471736" w:rsidRDefault="0040162B" w:rsidP="000236D5">
                  <w:pPr>
                    <w:suppressAutoHyphens w:val="0"/>
                    <w:ind w:left="0" w:firstLine="216"/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b/>
                      <w:szCs w:val="20"/>
                    </w:rPr>
                    <w:t>Дополнительные исходные данные</w:t>
                  </w:r>
                </w:p>
              </w:tc>
            </w:tr>
            <w:tr w:rsidR="0040162B" w:rsidRPr="00471736" w:rsidTr="000236D5">
              <w:trPr>
                <w:trHeight w:val="262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0162B" w:rsidRPr="00471736" w:rsidRDefault="0040162B" w:rsidP="000236D5">
                  <w:pPr>
                    <w:ind w:left="0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0162B" w:rsidRPr="00471736" w:rsidRDefault="0040162B" w:rsidP="000236D5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i/>
                      <w:szCs w:val="20"/>
                    </w:rPr>
                  </w:pPr>
                  <w:r w:rsidRPr="00471736">
                    <w:rPr>
                      <w:rFonts w:asciiTheme="majorHAnsi" w:hAnsiTheme="majorHAnsi" w:cstheme="majorHAnsi"/>
                      <w:i/>
                      <w:szCs w:val="20"/>
                    </w:rPr>
                    <w:t>значение</w:t>
                  </w:r>
                </w:p>
              </w:tc>
            </w:tr>
            <w:tr w:rsidR="0040162B" w:rsidRPr="00471736" w:rsidTr="000236D5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Режим поступления стоков (напорный / безнапорный)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Направление подводящей/отводящей трубы, часы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Вход – </w:t>
                  </w:r>
                </w:p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Выход - </w:t>
                  </w:r>
                </w:p>
              </w:tc>
            </w:tr>
            <w:tr w:rsidR="0040162B" w:rsidRPr="00471736" w:rsidTr="000236D5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(MSK-64), баллы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262"/>
              </w:trPr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подводящей/отводящей трубы, мм (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например, ПЭ100 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  <w:lang w:val="en-US"/>
                    </w:rPr>
                    <w:t>SDR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 xml:space="preserve">11 </w:t>
                  </w:r>
                  <w:r w:rsidRPr="00471736">
                    <w:rPr>
                      <w:rFonts w:ascii="Cambria Math" w:hAnsi="Cambria Math" w:cs="Cambria Math"/>
                      <w:i/>
                      <w:sz w:val="18"/>
                      <w:szCs w:val="18"/>
                    </w:rPr>
                    <w:t>∅</w:t>
                  </w:r>
                  <w:r w:rsidRPr="00471736"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  <w:t>110</w:t>
                  </w: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40162B" w:rsidRPr="00471736" w:rsidTr="000236D5">
              <w:trPr>
                <w:trHeight w:val="442"/>
              </w:trPr>
              <w:tc>
                <w:tcPr>
                  <w:tcW w:w="4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Габаритные размеры оборудования, мм </w:t>
                  </w:r>
                </w:p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471736">
                    <w:rPr>
                      <w:rFonts w:asciiTheme="majorHAnsi" w:hAnsiTheme="majorHAnsi" w:cstheme="majorHAnsi"/>
                      <w:sz w:val="18"/>
                      <w:szCs w:val="18"/>
                    </w:rPr>
                    <w:t>(при наличии проектной документации)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162B" w:rsidRPr="00471736" w:rsidRDefault="0040162B" w:rsidP="000236D5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40162B" w:rsidRPr="00471736" w:rsidRDefault="0040162B" w:rsidP="000236D5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</w:p>
        </w:tc>
      </w:tr>
    </w:tbl>
    <w:p w:rsidR="0040162B" w:rsidRPr="00471736" w:rsidRDefault="0040162B" w:rsidP="0040162B">
      <w:pPr>
        <w:ind w:left="284" w:right="-129"/>
        <w:rPr>
          <w:rFonts w:asciiTheme="majorHAnsi" w:hAnsiTheme="majorHAnsi" w:cstheme="majorHAnsi"/>
          <w:b/>
          <w:szCs w:val="20"/>
        </w:rPr>
      </w:pPr>
      <w:r w:rsidRPr="00471736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510"/>
        <w:gridCol w:w="236"/>
      </w:tblGrid>
      <w:tr w:rsidR="0040162B" w:rsidRPr="00471736" w:rsidTr="00C326EF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62B" w:rsidRPr="00471736" w:rsidRDefault="0040162B" w:rsidP="00C326EF">
            <w:pPr>
              <w:ind w:left="186" w:right="425" w:hanging="186"/>
              <w:rPr>
                <w:rFonts w:asciiTheme="majorHAnsi" w:hAnsiTheme="majorHAnsi" w:cstheme="majorHAnsi"/>
                <w:b/>
                <w:szCs w:val="20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Чугунные люки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0162B" w:rsidRPr="00471736" w:rsidTr="00C326EF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0162B" w:rsidRPr="00471736" w:rsidTr="00C326EF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0162B" w:rsidRPr="00471736" w:rsidTr="00C326EF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62B" w:rsidRPr="00471736" w:rsidRDefault="0040162B" w:rsidP="000236D5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471736">
              <w:rPr>
                <w:rFonts w:asciiTheme="majorHAnsi" w:hAnsiTheme="majorHAnsi" w:cstheme="majorHAnsi"/>
                <w:sz w:val="18"/>
                <w:szCs w:val="18"/>
              </w:rPr>
              <w:t>- 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40162B" w:rsidRPr="00471736" w:rsidRDefault="0040162B" w:rsidP="0040162B">
      <w:pPr>
        <w:ind w:left="142" w:right="425"/>
        <w:rPr>
          <w:rFonts w:asciiTheme="majorHAnsi" w:hAnsiTheme="majorHAnsi" w:cstheme="majorHAnsi"/>
          <w:b/>
          <w:szCs w:val="20"/>
        </w:rPr>
      </w:pPr>
    </w:p>
    <w:p w:rsidR="0040162B" w:rsidRPr="00471736" w:rsidRDefault="0040162B" w:rsidP="0040162B">
      <w:pPr>
        <w:ind w:left="284" w:right="425"/>
        <w:rPr>
          <w:rFonts w:asciiTheme="majorHAnsi" w:hAnsiTheme="majorHAnsi" w:cstheme="majorHAnsi"/>
          <w:b/>
          <w:szCs w:val="20"/>
        </w:rPr>
      </w:pPr>
      <w:r w:rsidRPr="00471736">
        <w:rPr>
          <w:rFonts w:asciiTheme="majorHAnsi" w:hAnsiTheme="majorHAnsi" w:cstheme="majorHAnsi"/>
          <w:b/>
          <w:szCs w:val="20"/>
        </w:rPr>
        <w:t>Концентрации загрязнений и условия сброса стока: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816"/>
        <w:gridCol w:w="2973"/>
        <w:gridCol w:w="3260"/>
      </w:tblGrid>
      <w:tr w:rsidR="0040162B" w:rsidRPr="00471736" w:rsidTr="00C326EF">
        <w:trPr>
          <w:trHeight w:val="231"/>
        </w:trPr>
        <w:tc>
          <w:tcPr>
            <w:tcW w:w="3816" w:type="dxa"/>
            <w:shd w:val="clear" w:color="auto" w:fill="D9D9D9"/>
          </w:tcPr>
          <w:p w:rsidR="0040162B" w:rsidRPr="00471736" w:rsidRDefault="0040162B" w:rsidP="000236D5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71736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2973" w:type="dxa"/>
            <w:shd w:val="clear" w:color="auto" w:fill="D9D9D9"/>
          </w:tcPr>
          <w:p w:rsidR="0040162B" w:rsidRPr="00471736" w:rsidRDefault="0040162B" w:rsidP="000236D5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71736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260" w:type="dxa"/>
            <w:shd w:val="clear" w:color="auto" w:fill="D9D9D9"/>
          </w:tcPr>
          <w:p w:rsidR="0040162B" w:rsidRPr="00471736" w:rsidRDefault="0040162B" w:rsidP="000236D5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471736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40162B" w:rsidRPr="00471736" w:rsidTr="00C326EF">
        <w:trPr>
          <w:trHeight w:val="231"/>
        </w:trPr>
        <w:tc>
          <w:tcPr>
            <w:tcW w:w="3816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471736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2973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260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0162B" w:rsidRPr="00471736" w:rsidTr="00C326EF">
        <w:trPr>
          <w:trHeight w:val="265"/>
        </w:trPr>
        <w:tc>
          <w:tcPr>
            <w:tcW w:w="3816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471736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2973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260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40162B" w:rsidRPr="00471736" w:rsidTr="00C326EF">
        <w:tc>
          <w:tcPr>
            <w:tcW w:w="3816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471736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2973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260" w:type="dxa"/>
          </w:tcPr>
          <w:p w:rsidR="0040162B" w:rsidRPr="00471736" w:rsidRDefault="0040162B" w:rsidP="000236D5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40162B" w:rsidRPr="00471736" w:rsidRDefault="0040162B" w:rsidP="0040162B">
      <w:pPr>
        <w:ind w:left="0" w:right="425"/>
        <w:rPr>
          <w:rFonts w:asciiTheme="majorHAnsi" w:hAnsiTheme="majorHAnsi" w:cstheme="majorHAnsi"/>
          <w:b/>
          <w:szCs w:val="20"/>
        </w:rPr>
      </w:pPr>
    </w:p>
    <w:p w:rsidR="0040162B" w:rsidRPr="0040162B" w:rsidRDefault="0040162B" w:rsidP="0040162B">
      <w:pPr>
        <w:ind w:left="426" w:right="425"/>
        <w:rPr>
          <w:rFonts w:asciiTheme="majorHAnsi" w:hAnsiTheme="majorHAnsi" w:cstheme="majorHAnsi"/>
          <w:b/>
          <w:szCs w:val="20"/>
        </w:rPr>
      </w:pPr>
      <w:r w:rsidRPr="00471736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tbl>
      <w:tblPr>
        <w:tblW w:w="9780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40162B" w:rsidRPr="00471736" w:rsidTr="00C326EF">
        <w:trPr>
          <w:trHeight w:val="218"/>
        </w:trPr>
        <w:tc>
          <w:tcPr>
            <w:tcW w:w="9780" w:type="dxa"/>
          </w:tcPr>
          <w:p w:rsidR="0040162B" w:rsidRPr="00471736" w:rsidRDefault="0040162B" w:rsidP="000236D5">
            <w:pPr>
              <w:ind w:left="426" w:right="425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166772" w:rsidRPr="0040162B" w:rsidRDefault="0040162B" w:rsidP="0040162B">
      <w:pPr>
        <w:spacing w:before="240"/>
        <w:ind w:left="0"/>
        <w:rPr>
          <w:rFonts w:asciiTheme="majorHAnsi" w:hAnsiTheme="majorHAnsi" w:cstheme="majorHAnsi"/>
          <w:i/>
        </w:rPr>
      </w:pPr>
      <w:r w:rsidRPr="00471736">
        <w:rPr>
          <w:rFonts w:asciiTheme="majorHAnsi" w:hAnsiTheme="majorHAnsi" w:cstheme="majorHAnsi"/>
          <w:i/>
          <w:u w:val="single"/>
        </w:rPr>
        <w:t>Примечание</w:t>
      </w:r>
      <w:r w:rsidRPr="00471736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sectPr w:rsidR="00166772" w:rsidRPr="0040162B" w:rsidSect="00EE0A1C">
      <w:headerReference w:type="default" r:id="rId9"/>
      <w:footerReference w:type="default" r:id="rId10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6E" w:rsidRDefault="00CF786E" w:rsidP="0091557B">
      <w:r>
        <w:separator/>
      </w:r>
    </w:p>
  </w:endnote>
  <w:endnote w:type="continuationSeparator" w:id="0">
    <w:p w:rsidR="00CF786E" w:rsidRDefault="00CF786E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 Sans II ITC Com Bk">
    <w:charset w:val="CC"/>
    <w:family w:val="auto"/>
    <w:pitch w:val="variable"/>
    <w:sig w:usb0="80000227" w:usb1="0000000A" w:usb2="00000000" w:usb3="00000000" w:csb0="00000005" w:csb1="00000000"/>
  </w:font>
  <w:font w:name="Stone Sans II ITC Com Lt">
    <w:altName w:val="Times New Roman"/>
    <w:charset w:val="00"/>
    <w:family w:val="auto"/>
    <w:pitch w:val="variable"/>
    <w:sig w:usb0="00000001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754D20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3600508</wp:posOffset>
              </wp:positionH>
              <wp:positionV relativeFrom="paragraph">
                <wp:posOffset>-456565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5241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8" type="#_x0000_t202" style="position:absolute;margin-left:283.5pt;margin-top:-35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1825048</wp:posOffset>
              </wp:positionH>
              <wp:positionV relativeFrom="paragraph">
                <wp:posOffset>-436245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Hyperlink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9" type="#_x0000_t202" style="position:absolute;margin-left:143.7pt;margin-top:-34.3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RM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ZGBS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DE6682" wp14:editId="550F5A39">
              <wp:simplePos x="0" y="0"/>
              <wp:positionH relativeFrom="margin">
                <wp:posOffset>5566468</wp:posOffset>
              </wp:positionH>
              <wp:positionV relativeFrom="paragraph">
                <wp:posOffset>-467995</wp:posOffset>
              </wp:positionV>
              <wp:extent cx="1296785" cy="640080"/>
              <wp:effectExtent l="0" t="0" r="0" b="7620"/>
              <wp:wrapNone/>
              <wp:docPr id="2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96785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142712, Московская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Горки Ленинские рп,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E6682" id="Textfeld 16" o:spid="_x0000_s1030" type="#_x0000_t202" style="position:absolute;margin-left:438.3pt;margin-top:-36.85pt;width:102.1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Адрес ОП в ЦФО: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142712, Московская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Горки Ленинские </w:t>
                    </w:r>
                    <w:proofErr w:type="spellStart"/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рп</w:t>
                    </w:r>
                    <w:proofErr w:type="spellEnd"/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-182880</wp:posOffset>
              </wp:positionH>
              <wp:positionV relativeFrom="paragraph">
                <wp:posOffset>114774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0A7A9" id="Textfeld 17" o:spid="_x0000_s1031" type="#_x0000_t202" style="position:absolute;margin-left:-14.4pt;margin-top:9.05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ACO. </w:t>
                    </w:r>
                    <w:proofErr w:type="gramStart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we</w:t>
                    </w:r>
                    <w:proofErr w:type="gramEnd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align>left</wp:align>
              </wp:positionH>
              <wp:positionV relativeFrom="paragraph">
                <wp:posOffset>-452320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32" type="#_x0000_t202" style="position:absolute;margin-left:0;margin-top:-35.6pt;width:93.6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6E" w:rsidRDefault="00CF786E" w:rsidP="0091557B">
      <w:r>
        <w:separator/>
      </w:r>
    </w:p>
  </w:footnote>
  <w:footnote w:type="continuationSeparator" w:id="0">
    <w:p w:rsidR="00CF786E" w:rsidRDefault="00CF786E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>
    <w:pPr>
      <w:pStyle w:val="Header"/>
    </w:pPr>
  </w:p>
  <w:p w:rsidR="009534AF" w:rsidRDefault="00754D20">
    <w:pPr>
      <w:pStyle w:val="Header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Header"/>
    </w:pPr>
  </w:p>
  <w:p w:rsidR="009534AF" w:rsidRDefault="009534AF">
    <w:pPr>
      <w:pStyle w:val="Header"/>
    </w:pPr>
  </w:p>
  <w:p w:rsidR="009534AF" w:rsidRDefault="009534AF">
    <w:pPr>
      <w:pStyle w:val="Header"/>
    </w:pPr>
  </w:p>
  <w:p w:rsidR="009534AF" w:rsidRDefault="00953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21037C"/>
    <w:rsid w:val="00243BB5"/>
    <w:rsid w:val="0025064D"/>
    <w:rsid w:val="002566B8"/>
    <w:rsid w:val="00303164"/>
    <w:rsid w:val="0034752D"/>
    <w:rsid w:val="0037382F"/>
    <w:rsid w:val="003861D2"/>
    <w:rsid w:val="0040162B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693FDB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3C8C"/>
    <w:rsid w:val="0091557B"/>
    <w:rsid w:val="00951F56"/>
    <w:rsid w:val="009534AF"/>
    <w:rsid w:val="00954B23"/>
    <w:rsid w:val="00956D36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326EF"/>
    <w:rsid w:val="00C859C2"/>
    <w:rsid w:val="00CB275D"/>
    <w:rsid w:val="00CF786E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EE0A1C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37382F"/>
    <w:pPr>
      <w:suppressLineNumbers/>
    </w:pPr>
  </w:style>
  <w:style w:type="table" w:styleId="TableGrid">
    <w:name w:val="Table Grid"/>
    <w:basedOn w:val="TableNormal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Normal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4F7A-FAD1-444C-A3A3-9B409099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Volkov, Vladimir</cp:lastModifiedBy>
  <cp:revision>9</cp:revision>
  <cp:lastPrinted>2019-05-06T05:03:00Z</cp:lastPrinted>
  <dcterms:created xsi:type="dcterms:W3CDTF">2020-08-05T08:48:00Z</dcterms:created>
  <dcterms:modified xsi:type="dcterms:W3CDTF">2022-08-24T04:41:00Z</dcterms:modified>
</cp:coreProperties>
</file>