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476C07" w:rsidRPr="00476C07" w:rsidRDefault="00155D5C" w:rsidP="00155D5C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155D5C">
        <w:rPr>
          <w:rFonts w:asciiTheme="majorHAnsi" w:hAnsiTheme="majorHAnsi" w:cstheme="majorHAnsi"/>
          <w:b/>
          <w:caps/>
        </w:rPr>
        <w:t xml:space="preserve">ОПРОСНЫЙ ЛИСТ НА </w:t>
      </w:r>
      <w:r w:rsidR="008D35AE">
        <w:rPr>
          <w:rFonts w:asciiTheme="majorHAnsi" w:hAnsiTheme="majorHAnsi" w:cstheme="majorHAnsi"/>
          <w:b/>
          <w:caps/>
        </w:rPr>
        <w:t>ПОДБОР</w:t>
      </w:r>
      <w:r w:rsidRPr="00155D5C">
        <w:rPr>
          <w:rFonts w:asciiTheme="majorHAnsi" w:hAnsiTheme="majorHAnsi" w:cstheme="majorHAnsi"/>
          <w:b/>
          <w:caps/>
        </w:rPr>
        <w:t xml:space="preserve"> РЕЗЕРВУАРА ACO STORMBRIXX</w:t>
      </w: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p w:rsidR="0099691A" w:rsidRDefault="0099691A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p w:rsidR="00166772" w:rsidRDefault="008121D1" w:rsidP="00155D5C">
      <w:pPr>
        <w:ind w:left="0"/>
        <w:rPr>
          <w:rFonts w:asciiTheme="majorHAnsi" w:hAnsiTheme="majorHAnsi" w:cstheme="majorHAnsi"/>
          <w:b/>
          <w:caps/>
        </w:rPr>
      </w:pPr>
      <w:r w:rsidRPr="008121D1">
        <w:rPr>
          <w:rFonts w:asciiTheme="majorHAnsi" w:hAnsiTheme="majorHAnsi" w:cstheme="majorHAnsi"/>
          <w:b/>
          <w:caps/>
        </w:rPr>
        <w:drawing>
          <wp:inline distT="0" distB="0" distL="0" distR="0" wp14:anchorId="3E598C14" wp14:editId="4D496EC6">
            <wp:extent cx="3488266" cy="21596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1" t="26402" r="18969" b="4081"/>
                    <a:stretch/>
                  </pic:blipFill>
                  <pic:spPr bwMode="auto">
                    <a:xfrm>
                      <a:off x="0" y="0"/>
                      <a:ext cx="3488856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B2D9B">
        <w:rPr>
          <w:rFonts w:asciiTheme="majorHAnsi" w:hAnsiTheme="majorHAnsi" w:cstheme="majorHAnsi"/>
          <w:b/>
          <w:caps/>
          <w:lang w:val="en-US"/>
        </w:rPr>
        <w:t xml:space="preserve">  </w:t>
      </w:r>
      <w:r w:rsidR="008D35AE">
        <w:rPr>
          <w:rFonts w:asciiTheme="majorHAnsi" w:hAnsiTheme="majorHAnsi" w:cstheme="majorHAnsi"/>
          <w:b/>
          <w:caps/>
        </w:rPr>
        <w:t xml:space="preserve">  </w:t>
      </w:r>
      <w:r w:rsidRPr="008121D1">
        <w:rPr>
          <w:rFonts w:asciiTheme="majorHAnsi" w:hAnsiTheme="majorHAnsi" w:cstheme="majorHAnsi"/>
          <w:b/>
          <w:caps/>
        </w:rPr>
        <w:drawing>
          <wp:inline distT="0" distB="0" distL="0" distR="0" wp14:anchorId="55DBB557" wp14:editId="74147E30">
            <wp:extent cx="3225165" cy="21594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0" t="8208" r="548" b="2098"/>
                    <a:stretch/>
                  </pic:blipFill>
                  <pic:spPr bwMode="auto">
                    <a:xfrm>
                      <a:off x="0" y="0"/>
                      <a:ext cx="3226025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6772" w:rsidRDefault="00166772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45"/>
        <w:gridCol w:w="3718"/>
      </w:tblGrid>
      <w:tr w:rsidR="00166772" w:rsidRPr="00166772" w:rsidTr="00155D5C">
        <w:trPr>
          <w:trHeight w:val="413"/>
        </w:trPr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66772" w:rsidRPr="00166772" w:rsidRDefault="00166772" w:rsidP="009034E2">
            <w:pPr>
              <w:ind w:left="0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Параметр, (ед. измерения)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6772" w:rsidRPr="00166772" w:rsidRDefault="00166772" w:rsidP="009034E2">
            <w:pPr>
              <w:ind w:left="0" w:right="-108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Значение</w:t>
            </w:r>
          </w:p>
        </w:tc>
      </w:tr>
      <w:tr w:rsidR="000B2D9B" w:rsidRPr="00166772" w:rsidTr="000B2D9B">
        <w:tc>
          <w:tcPr>
            <w:tcW w:w="7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Назначение: </w:t>
            </w:r>
            <w:r w:rsidR="008F7C24"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  <w:p w:rsidR="000B2D9B" w:rsidRDefault="000B2D9B" w:rsidP="000B2D9B">
            <w:pPr>
              <w:pStyle w:val="aa"/>
              <w:numPr>
                <w:ilvl w:val="1"/>
                <w:numId w:val="2"/>
              </w:numPr>
              <w:spacing w:before="16" w:after="16" w:line="276" w:lineRule="auto"/>
              <w:ind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аккумулирование (накопление)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;</w:t>
            </w:r>
          </w:p>
          <w:p w:rsidR="000B2D9B" w:rsidRPr="000B2D9B" w:rsidRDefault="000B2D9B" w:rsidP="000B2D9B">
            <w:pPr>
              <w:pStyle w:val="aa"/>
              <w:numPr>
                <w:ilvl w:val="1"/>
                <w:numId w:val="2"/>
              </w:numPr>
              <w:spacing w:before="16" w:after="16" w:line="276" w:lineRule="auto"/>
              <w:ind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инфильтрация поверхностного стока 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1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7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D9B" w:rsidRPr="00166772" w:rsidRDefault="000B2D9B" w:rsidP="000B2D9B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0B2D9B" w:rsidRPr="00166772" w:rsidTr="000B2D9B"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Сфера применения (для аккумулирования):</w:t>
            </w:r>
            <w:r w:rsidR="008F7C24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*</w:t>
            </w:r>
          </w:p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2.1 для усреднения расхода стока в накопительной схеме ЛОС;</w:t>
            </w:r>
          </w:p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2.2 для предотвращения залпового сброса воды в гор.коллектор;</w:t>
            </w:r>
          </w:p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2.3 накопление очищенной дождевой воды для ее использования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0B2D9B" w:rsidRPr="00166772" w:rsidRDefault="000B2D9B" w:rsidP="000B2D9B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8F7C24" w:rsidRPr="00166772" w:rsidTr="000F1CAE"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8F7C24" w:rsidRDefault="008F7C24" w:rsidP="008F7C24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Размещение резервуара: *</w:t>
            </w:r>
          </w:p>
          <w:p w:rsidR="008F7C24" w:rsidRDefault="008F7C24" w:rsidP="008F7C24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3.1 под газоном;</w:t>
            </w:r>
          </w:p>
          <w:p w:rsidR="008F7C24" w:rsidRPr="000B2D9B" w:rsidRDefault="008F7C24" w:rsidP="008F7C24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3.2 под проезжую часть 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8F7C24" w:rsidRPr="00166772" w:rsidRDefault="008F7C24" w:rsidP="000F1CAE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0B2D9B" w:rsidRPr="00166772" w:rsidTr="000B2D9B"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Тип жидкости</w:t>
            </w:r>
            <w:r w:rsidR="008F7C24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(загрязненная или чистая вода)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0B2D9B" w:rsidRPr="00166772" w:rsidRDefault="000B2D9B" w:rsidP="000B2D9B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0B2D9B" w:rsidRPr="00166772" w:rsidTr="000B2D9B"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Требуемый гидравлический объем резервуара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3</w:t>
            </w:r>
            <w:r w:rsidR="008F7C24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 xml:space="preserve"> 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0B2D9B" w:rsidRPr="00166772" w:rsidRDefault="000B2D9B" w:rsidP="000B2D9B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0B2D9B" w:rsidRPr="00166772" w:rsidTr="000B2D9B"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Габаритные размеры площадки под резервуар в плане (Д</w:t>
            </w:r>
            <w:r w:rsidR="008F7C24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х</w:t>
            </w:r>
            <w:r w:rsidR="008F7C24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Ш)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мм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0B2D9B" w:rsidRPr="00166772" w:rsidRDefault="000B2D9B" w:rsidP="000B2D9B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0B2D9B" w:rsidRPr="00166772" w:rsidTr="000B2D9B"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Уровень грунтовых вод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*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0B2D9B" w:rsidRPr="00166772" w:rsidRDefault="000B2D9B" w:rsidP="000B2D9B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0B2D9B" w:rsidRPr="00166772" w:rsidTr="000B2D9B"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Глубина промерзания грунта в районе строительства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0B2D9B" w:rsidRPr="00166772" w:rsidRDefault="000B2D9B" w:rsidP="000B2D9B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0B2D9B" w:rsidRPr="00166772" w:rsidTr="000B2D9B"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Пиковый расход стока, направляемого в резервуар Qr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л/с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0B2D9B" w:rsidRPr="00166772" w:rsidRDefault="000B2D9B" w:rsidP="000B2D9B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0B2D9B" w:rsidRPr="00166772" w:rsidTr="000B2D9B"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Наличие сооружений предварительной очистки перед подачей воды в резервуар</w:t>
            </w:r>
            <w:r w:rsidR="008F7C24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0B2D9B" w:rsidRPr="00166772" w:rsidRDefault="000B2D9B" w:rsidP="000B2D9B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0B2D9B" w:rsidRPr="00166772" w:rsidTr="000B2D9B">
        <w:trPr>
          <w:trHeight w:val="376"/>
        </w:trPr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Глубина залегания лотка подводящей трубы от уровня земли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мм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0B2D9B" w:rsidRPr="00166772" w:rsidRDefault="000B2D9B" w:rsidP="000B2D9B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0B2D9B" w:rsidRPr="00166772" w:rsidTr="000B2D9B">
        <w:trPr>
          <w:trHeight w:val="411"/>
        </w:trPr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Диаметр подводящей трубы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мм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0B2D9B" w:rsidRPr="00166772" w:rsidRDefault="000B2D9B" w:rsidP="000B2D9B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0B2D9B" w:rsidRPr="00166772" w:rsidTr="000B2D9B"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0B2D9B" w:rsidRPr="000B2D9B" w:rsidRDefault="000B2D9B" w:rsidP="000B2D9B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Материал подводящей трубы*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0B2D9B" w:rsidRPr="00166772" w:rsidRDefault="000B2D9B" w:rsidP="000B2D9B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8F7C24" w:rsidRPr="00166772" w:rsidTr="000B2D9B"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8F7C24" w:rsidRPr="008F7C24" w:rsidRDefault="008F7C24" w:rsidP="008F7C24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8F7C24">
              <w:rPr>
                <w:rFonts w:asciiTheme="majorHAnsi" w:eastAsia="Arial Unicode MS" w:hAnsiTheme="majorHAnsi" w:cstheme="majorHAnsi"/>
                <w:color w:val="000000"/>
                <w:sz w:val="18"/>
              </w:rPr>
              <w:t>Глубина залегания грунтовых вод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мм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8F7C24" w:rsidRPr="00166772" w:rsidRDefault="008F7C24" w:rsidP="008F7C24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8F7C24" w:rsidRPr="00166772" w:rsidTr="000B2D9B"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8F7C24" w:rsidRPr="008F7C24" w:rsidRDefault="008F7C24" w:rsidP="008F7C24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8F7C24">
              <w:rPr>
                <w:rFonts w:asciiTheme="majorHAnsi" w:eastAsia="Arial Unicode MS" w:hAnsiTheme="majorHAnsi" w:cstheme="majorHAnsi"/>
                <w:color w:val="000000"/>
                <w:sz w:val="18"/>
              </w:rPr>
              <w:t>Сейсмичность объекта (MSK-64), баллов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8F7C24" w:rsidRPr="00166772" w:rsidRDefault="008F7C24" w:rsidP="008F7C24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8F7C24" w:rsidRPr="00166772" w:rsidTr="000B2D9B"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8F7C24" w:rsidRPr="008F7C24" w:rsidRDefault="008F7C24" w:rsidP="008F7C24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8F7C24">
              <w:rPr>
                <w:rFonts w:asciiTheme="majorHAnsi" w:eastAsia="Arial Unicode MS" w:hAnsiTheme="majorHAnsi" w:cstheme="majorHAnsi"/>
                <w:color w:val="000000"/>
                <w:sz w:val="18"/>
              </w:rPr>
              <w:t>Тип грунта и коэффициент фильтрации (для инфильтрационных резервуаров):</w:t>
            </w: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8F7C24" w:rsidRPr="00166772" w:rsidRDefault="008F7C24" w:rsidP="008F7C24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</w:tbl>
    <w:p w:rsidR="00166772" w:rsidRDefault="00166772" w:rsidP="00166772">
      <w:pPr>
        <w:ind w:left="0" w:right="567"/>
        <w:rPr>
          <w:i/>
          <w:sz w:val="18"/>
          <w:szCs w:val="18"/>
        </w:rPr>
      </w:pPr>
      <w:r w:rsidRPr="00166772">
        <w:rPr>
          <w:rFonts w:asciiTheme="majorHAnsi" w:hAnsiTheme="majorHAnsi" w:cstheme="majorHAnsi"/>
          <w:i/>
          <w:sz w:val="18"/>
          <w:szCs w:val="18"/>
        </w:rPr>
        <w:t xml:space="preserve">* - </w:t>
      </w:r>
      <w:r w:rsidR="008F7C24" w:rsidRPr="008F7C24">
        <w:rPr>
          <w:rFonts w:asciiTheme="majorHAnsi" w:hAnsiTheme="majorHAnsi" w:cstheme="majorHAnsi"/>
          <w:i/>
          <w:sz w:val="18"/>
          <w:szCs w:val="18"/>
        </w:rPr>
        <w:t>пункты обязательные для заполнения</w:t>
      </w:r>
    </w:p>
    <w:p w:rsidR="00166772" w:rsidRPr="00166772" w:rsidRDefault="00166772" w:rsidP="00166772">
      <w:pPr>
        <w:spacing w:before="240" w:after="240"/>
        <w:ind w:left="0" w:right="425"/>
        <w:rPr>
          <w:rFonts w:asciiTheme="majorHAnsi" w:hAnsiTheme="majorHAnsi" w:cstheme="majorHAnsi"/>
          <w:b/>
          <w:szCs w:val="20"/>
        </w:rPr>
      </w:pPr>
      <w:r w:rsidRPr="00166772">
        <w:rPr>
          <w:rFonts w:asciiTheme="majorHAnsi" w:hAnsiTheme="majorHAnsi" w:cstheme="majorHAnsi"/>
          <w:b/>
          <w:szCs w:val="20"/>
        </w:rPr>
        <w:lastRenderedPageBreak/>
        <w:t>Дополнительная информация:</w:t>
      </w:r>
    </w:p>
    <w:tbl>
      <w:tblPr>
        <w:tblW w:w="107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66772" w:rsidRPr="00166772" w:rsidTr="009034E2">
        <w:trPr>
          <w:trHeight w:val="218"/>
        </w:trPr>
        <w:tc>
          <w:tcPr>
            <w:tcW w:w="10773" w:type="dxa"/>
            <w:tcBorders>
              <w:top w:val="nil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166772" w:rsidRDefault="00166772" w:rsidP="008F7C24">
      <w:pPr>
        <w:spacing w:before="240"/>
        <w:ind w:left="0"/>
        <w:rPr>
          <w:rFonts w:asciiTheme="majorHAnsi" w:hAnsiTheme="majorHAnsi" w:cstheme="majorHAnsi"/>
          <w:i/>
        </w:rPr>
      </w:pPr>
      <w:r w:rsidRPr="00166772">
        <w:rPr>
          <w:rFonts w:asciiTheme="majorHAnsi" w:hAnsiTheme="majorHAnsi" w:cstheme="majorHAnsi"/>
          <w:i/>
          <w:u w:val="single"/>
        </w:rPr>
        <w:t>Примечание</w:t>
      </w:r>
      <w:r w:rsidRPr="00166772">
        <w:rPr>
          <w:rFonts w:asciiTheme="majorHAnsi" w:hAnsiTheme="majorHAnsi" w:cstheme="majorHAnsi"/>
          <w:i/>
        </w:rPr>
        <w:t xml:space="preserve">: </w:t>
      </w:r>
    </w:p>
    <w:p w:rsidR="008F7C24" w:rsidRPr="008F7C24" w:rsidRDefault="008F7C24" w:rsidP="008F7C24">
      <w:pPr>
        <w:spacing w:before="240"/>
        <w:ind w:left="0"/>
        <w:rPr>
          <w:rFonts w:asciiTheme="majorHAnsi" w:hAnsiTheme="majorHAnsi" w:cstheme="majorHAnsi"/>
          <w:i/>
        </w:rPr>
      </w:pPr>
      <w:r w:rsidRPr="008F7C24">
        <w:rPr>
          <w:rFonts w:asciiTheme="majorHAnsi" w:hAnsiTheme="majorHAnsi" w:cstheme="majorHAnsi"/>
          <w:i/>
        </w:rPr>
        <w:t xml:space="preserve">1 </w:t>
      </w:r>
      <w:r>
        <w:rPr>
          <w:rFonts w:asciiTheme="majorHAnsi" w:hAnsiTheme="majorHAnsi" w:cstheme="majorHAnsi"/>
          <w:i/>
        </w:rPr>
        <w:t xml:space="preserve">- </w:t>
      </w:r>
      <w:r w:rsidRPr="008F7C24">
        <w:rPr>
          <w:rFonts w:asciiTheme="majorHAnsi" w:hAnsiTheme="majorHAnsi" w:cstheme="majorHAnsi"/>
          <w:i/>
        </w:rPr>
        <w:t>для оценки возможности применения инфильтрационного резервуара в обязательном порядке необходима информация о геологии места размещения или коэффициенте фильтрации грунта.</w:t>
      </w:r>
    </w:p>
    <w:p w:rsidR="008F7C24" w:rsidRPr="00166772" w:rsidRDefault="008F7C24" w:rsidP="008F7C24">
      <w:pPr>
        <w:spacing w:before="240"/>
        <w:ind w:left="0"/>
        <w:rPr>
          <w:rFonts w:asciiTheme="majorHAnsi" w:hAnsiTheme="majorHAnsi" w:cstheme="majorHAnsi"/>
          <w:i/>
        </w:rPr>
      </w:pPr>
      <w:r w:rsidRPr="008F7C24">
        <w:rPr>
          <w:rFonts w:asciiTheme="majorHAnsi" w:hAnsiTheme="majorHAnsi" w:cstheme="majorHAnsi"/>
          <w:i/>
        </w:rPr>
        <w:t xml:space="preserve">2 </w:t>
      </w:r>
      <w:r>
        <w:rPr>
          <w:rFonts w:asciiTheme="majorHAnsi" w:hAnsiTheme="majorHAnsi" w:cstheme="majorHAnsi"/>
          <w:i/>
        </w:rPr>
        <w:t xml:space="preserve">- </w:t>
      </w:r>
      <w:r w:rsidRPr="008F7C24">
        <w:rPr>
          <w:rFonts w:asciiTheme="majorHAnsi" w:hAnsiTheme="majorHAnsi" w:cstheme="majorHAnsi"/>
          <w:i/>
        </w:rPr>
        <w:t>для максимально правильного подбора резервуара, к опросному листу рекомендуется приложить всю имеющую информацию (проект, техническое задание, и т.д.).</w:t>
      </w:r>
    </w:p>
    <w:p w:rsidR="00166772" w:rsidRPr="00166772" w:rsidRDefault="00166772" w:rsidP="00166772">
      <w:pPr>
        <w:ind w:left="0" w:right="567"/>
        <w:rPr>
          <w:rFonts w:asciiTheme="majorHAnsi" w:hAnsiTheme="majorHAnsi" w:cstheme="majorHAnsi"/>
          <w:i/>
          <w:sz w:val="18"/>
          <w:szCs w:val="18"/>
        </w:rPr>
      </w:pPr>
    </w:p>
    <w:p w:rsidR="00166772" w:rsidRPr="00166772" w:rsidRDefault="00166772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sectPr w:rsidR="00166772" w:rsidRPr="00166772" w:rsidSect="00624FA3">
      <w:headerReference w:type="default" r:id="rId10"/>
      <w:pgSz w:w="11906" w:h="16838"/>
      <w:pgMar w:top="426" w:right="566" w:bottom="426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242" w:rsidRDefault="00D37242" w:rsidP="0091557B">
      <w:r>
        <w:separator/>
      </w:r>
    </w:p>
  </w:endnote>
  <w:endnote w:type="continuationSeparator" w:id="0">
    <w:p w:rsidR="00D37242" w:rsidRDefault="00D37242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242" w:rsidRDefault="00D37242" w:rsidP="0091557B">
      <w:r>
        <w:separator/>
      </w:r>
    </w:p>
  </w:footnote>
  <w:footnote w:type="continuationSeparator" w:id="0">
    <w:p w:rsidR="00D37242" w:rsidRDefault="00D37242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right"/>
      <w:tblBorders>
        <w:bottom w:val="single" w:sz="2" w:space="0" w:color="FF0000"/>
      </w:tblBorders>
      <w:tblLook w:val="04A0" w:firstRow="1" w:lastRow="0" w:firstColumn="1" w:lastColumn="0" w:noHBand="0" w:noVBand="1"/>
    </w:tblPr>
    <w:tblGrid>
      <w:gridCol w:w="1985"/>
      <w:gridCol w:w="6946"/>
      <w:gridCol w:w="1842"/>
    </w:tblGrid>
    <w:tr w:rsidR="0091557B" w:rsidRPr="00846C88" w:rsidTr="0091557B">
      <w:trPr>
        <w:trHeight w:val="1135"/>
        <w:jc w:val="right"/>
      </w:trPr>
      <w:tc>
        <w:tcPr>
          <w:tcW w:w="1985" w:type="dxa"/>
          <w:shd w:val="clear" w:color="auto" w:fill="auto"/>
          <w:vAlign w:val="center"/>
        </w:tcPr>
        <w:p w:rsidR="0091557B" w:rsidRPr="00846C88" w:rsidRDefault="0091557B" w:rsidP="0091557B">
          <w:pPr>
            <w:ind w:left="-108"/>
            <w:jc w:val="center"/>
            <w:rPr>
              <w:sz w:val="18"/>
              <w:szCs w:val="18"/>
            </w:rPr>
          </w:pPr>
          <w:r w:rsidRPr="00C60F8D">
            <w:rPr>
              <w:noProof/>
              <w:szCs w:val="20"/>
              <w:lang w:eastAsia="ru-RU"/>
            </w:rPr>
            <w:drawing>
              <wp:inline distT="0" distB="0" distL="0" distR="0" wp14:anchorId="40887E73" wp14:editId="4F67DE50">
                <wp:extent cx="1095375" cy="504825"/>
                <wp:effectExtent l="0" t="0" r="9525" b="9525"/>
                <wp:docPr id="12" name="Рисунок 12" descr="ECOLINE_LOGO_print (NEW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OLINE_LOGO_print (NEW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ООО «ЭКОЛАЙН» ОГРН 1036301061994 ИНН 6321078095 КПП 632101001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Юридический и почтовый адрес: Россия, Самарская обл., 445030,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г. Тольятти, ул. 40 лет Победы, 13Б</w:t>
          </w:r>
        </w:p>
        <w:p w:rsidR="0091557B" w:rsidRPr="00846C88" w:rsidRDefault="0091557B" w:rsidP="0091557B">
          <w:pPr>
            <w:ind w:left="-120"/>
            <w:jc w:val="center"/>
            <w:rPr>
              <w:rFonts w:ascii="Times" w:hAnsi="Times"/>
              <w:sz w:val="30"/>
              <w:szCs w:val="30"/>
              <w:lang w:val="en-US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тел</w:t>
          </w:r>
          <w:r w:rsidRPr="0091557B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.: +7 (8482) 55-99-01 E-mail: info@acogroup.ru  Web: </w:t>
          </w:r>
          <w:hyperlink r:id="rId2" w:history="1">
            <w:r w:rsidRPr="0091557B">
              <w:rPr>
                <w:rStyle w:val="a9"/>
                <w:rFonts w:asciiTheme="majorHAnsi" w:hAnsiTheme="majorHAnsi" w:cstheme="majorHAnsi"/>
                <w:sz w:val="16"/>
                <w:szCs w:val="16"/>
                <w:lang w:val="en-US"/>
              </w:rPr>
              <w:t>www.acorussia.ru</w:t>
            </w:r>
          </w:hyperlink>
        </w:p>
      </w:tc>
      <w:tc>
        <w:tcPr>
          <w:tcW w:w="1842" w:type="dxa"/>
          <w:shd w:val="clear" w:color="auto" w:fill="auto"/>
          <w:vAlign w:val="center"/>
        </w:tcPr>
        <w:p w:rsidR="0091557B" w:rsidRPr="00846C88" w:rsidRDefault="0091557B" w:rsidP="0091557B">
          <w:pPr>
            <w:ind w:left="36" w:right="-672"/>
            <w:jc w:val="center"/>
            <w:rPr>
              <w:b/>
              <w:color w:val="7F7F7F"/>
              <w:sz w:val="18"/>
              <w:szCs w:val="1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EC8896A" wp14:editId="4E4C85FE">
                <wp:extent cx="666750" cy="514350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57B" w:rsidRDefault="0091557B" w:rsidP="009155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0395"/>
    <w:multiLevelType w:val="hybridMultilevel"/>
    <w:tmpl w:val="207A72E0"/>
    <w:lvl w:ilvl="0" w:tplc="064CE836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48076F82"/>
    <w:multiLevelType w:val="multilevel"/>
    <w:tmpl w:val="19785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B2D9B"/>
    <w:rsid w:val="000E24F6"/>
    <w:rsid w:val="00155D5C"/>
    <w:rsid w:val="001564DA"/>
    <w:rsid w:val="00166772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545D6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624FA3"/>
    <w:rsid w:val="00700E58"/>
    <w:rsid w:val="0070755B"/>
    <w:rsid w:val="0072334C"/>
    <w:rsid w:val="00767FD0"/>
    <w:rsid w:val="00772724"/>
    <w:rsid w:val="00773218"/>
    <w:rsid w:val="0078169B"/>
    <w:rsid w:val="00781ABC"/>
    <w:rsid w:val="00783264"/>
    <w:rsid w:val="008121D1"/>
    <w:rsid w:val="008832DE"/>
    <w:rsid w:val="008C19F4"/>
    <w:rsid w:val="008C2168"/>
    <w:rsid w:val="008D35AE"/>
    <w:rsid w:val="008D3C8C"/>
    <w:rsid w:val="008F7C24"/>
    <w:rsid w:val="0091557B"/>
    <w:rsid w:val="00951F56"/>
    <w:rsid w:val="00954B23"/>
    <w:rsid w:val="00990769"/>
    <w:rsid w:val="009947AB"/>
    <w:rsid w:val="0099691A"/>
    <w:rsid w:val="009B6589"/>
    <w:rsid w:val="009C7C8F"/>
    <w:rsid w:val="00A230CD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3164A"/>
    <w:rsid w:val="00D37242"/>
    <w:rsid w:val="00D54C1E"/>
    <w:rsid w:val="00D70C7A"/>
    <w:rsid w:val="00E12792"/>
    <w:rsid w:val="00E2043B"/>
    <w:rsid w:val="00E57971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9DBA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B2D9B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acorussia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52C9-474F-48F5-850F-411696EA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Kharitonov, Andrey</cp:lastModifiedBy>
  <cp:revision>2</cp:revision>
  <cp:lastPrinted>2019-05-06T05:03:00Z</cp:lastPrinted>
  <dcterms:created xsi:type="dcterms:W3CDTF">2021-09-13T10:43:00Z</dcterms:created>
  <dcterms:modified xsi:type="dcterms:W3CDTF">2021-09-13T10:43:00Z</dcterms:modified>
</cp:coreProperties>
</file>