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476C07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D1019B" w:rsidRPr="00D1019B">
        <w:rPr>
          <w:rFonts w:asciiTheme="majorHAnsi" w:hAnsiTheme="majorHAnsi" w:cstheme="majorHAnsi"/>
          <w:b/>
          <w:caps/>
        </w:rPr>
        <w:t>ПЕСКООТДЕЛИТЕЛИ ОТБ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166772" w:rsidRDefault="00166772" w:rsidP="00D1019B">
      <w:pPr>
        <w:ind w:left="0"/>
        <w:rPr>
          <w:rFonts w:asciiTheme="majorHAnsi" w:hAnsiTheme="majorHAnsi" w:cstheme="majorHAnsi"/>
          <w:b/>
          <w:caps/>
        </w:rPr>
      </w:pPr>
    </w:p>
    <w:tbl>
      <w:tblPr>
        <w:tblpPr w:leftFromText="180" w:rightFromText="180" w:vertAnchor="text" w:horzAnchor="margin" w:tblpXSpec="right" w:tblpY="155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4"/>
      </w:tblGrid>
      <w:tr w:rsidR="00D1019B" w:rsidRPr="00D1019B" w:rsidTr="00D1019B">
        <w:trPr>
          <w:trHeight w:val="36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D1019B" w:rsidRPr="00D1019B" w:rsidRDefault="00D1019B" w:rsidP="009034E2">
            <w:pPr>
              <w:ind w:left="0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D1019B" w:rsidRPr="00D1019B" w:rsidTr="00D1019B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19B" w:rsidRPr="00D1019B" w:rsidRDefault="00D1019B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19B" w:rsidRPr="00D1019B" w:rsidRDefault="00D1019B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D1019B" w:rsidRPr="00D1019B" w:rsidTr="00D1019B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Производительность поступающего стока, л/с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D1019B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Исполнение: вертикальное/горизонтальное*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9B12A6">
        <w:trPr>
          <w:trHeight w:val="245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B" w:rsidRPr="00D1019B" w:rsidRDefault="00D1019B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9B12A6">
        <w:trPr>
          <w:trHeight w:val="245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Глубина заложения подводящего трубопровода (лоток), h**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9B12A6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19B" w:rsidRPr="00D1019B" w:rsidRDefault="00D1019B" w:rsidP="009034E2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D1019B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при производительности стока свыше 10 л/с возможность изготовления вертикальной установки уточняется дополнительно.</w:t>
            </w:r>
          </w:p>
          <w:p w:rsidR="00D1019B" w:rsidRDefault="00D1019B" w:rsidP="009034E2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D1019B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** - если точная глубина не известна, необходимо указать менее или более 2500мм.</w:t>
            </w:r>
          </w:p>
          <w:p w:rsidR="00310526" w:rsidRPr="00D1019B" w:rsidRDefault="00310526" w:rsidP="009034E2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bookmarkStart w:id="0" w:name="_GoBack"/>
            <w:bookmarkEnd w:id="0"/>
          </w:p>
          <w:p w:rsidR="00D1019B" w:rsidRPr="00D1019B" w:rsidRDefault="00D1019B" w:rsidP="009034E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</w:tc>
      </w:tr>
      <w:tr w:rsidR="00D1019B" w:rsidRPr="00D1019B" w:rsidTr="00D1019B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19B" w:rsidRPr="00D1019B" w:rsidRDefault="00D1019B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19B" w:rsidRPr="00D1019B" w:rsidRDefault="00D1019B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D1019B" w:rsidRPr="00D1019B" w:rsidTr="00D1019B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Режим поступления стоков (напорный / безнапорный)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D1019B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:rsidR="00D1019B" w:rsidRPr="00D1019B" w:rsidRDefault="00D1019B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Материал и диаметр подводящей/отводящей трубы, мм (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например, ПЭ100 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SDR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11 </w:t>
            </w:r>
            <w:r w:rsidRPr="00D1019B">
              <w:rPr>
                <w:rFonts w:ascii="Cambria Math" w:hAnsi="Cambria Math" w:cs="Cambria Math"/>
                <w:i/>
                <w:sz w:val="18"/>
                <w:szCs w:val="18"/>
              </w:rPr>
              <w:t>∅</w:t>
            </w:r>
            <w:r w:rsidRPr="00D1019B">
              <w:rPr>
                <w:rFonts w:asciiTheme="majorHAnsi" w:hAnsiTheme="majorHAnsi" w:cstheme="majorHAnsi"/>
                <w:i/>
                <w:sz w:val="18"/>
                <w:szCs w:val="18"/>
              </w:rPr>
              <w:t>110</w:t>
            </w: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D1019B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Направление подводящей/отводящей трубы, часы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 xml:space="preserve">Вход – </w:t>
            </w:r>
          </w:p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Выход -</w:t>
            </w:r>
          </w:p>
        </w:tc>
      </w:tr>
      <w:tr w:rsidR="00D1019B" w:rsidRPr="00D1019B" w:rsidTr="00D1019B">
        <w:trPr>
          <w:trHeight w:val="262"/>
        </w:trPr>
        <w:tc>
          <w:tcPr>
            <w:tcW w:w="4815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Сейсмичность объекта (MSK-64), баллы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19B" w:rsidRPr="00D1019B" w:rsidTr="00D1019B">
        <w:trPr>
          <w:trHeight w:val="460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B" w:rsidRPr="00D1019B" w:rsidRDefault="00D1019B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1019B" w:rsidRPr="00D1019B" w:rsidRDefault="00D1019B" w:rsidP="00D1019B">
      <w:pPr>
        <w:ind w:left="0" w:right="-129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91071FF" wp14:editId="36F22006">
            <wp:simplePos x="0" y="0"/>
            <wp:positionH relativeFrom="column">
              <wp:posOffset>895291</wp:posOffset>
            </wp:positionH>
            <wp:positionV relativeFrom="paragraph">
              <wp:posOffset>33759</wp:posOffset>
            </wp:positionV>
            <wp:extent cx="1380647" cy="2126512"/>
            <wp:effectExtent l="0" t="0" r="0" b="7620"/>
            <wp:wrapNone/>
            <wp:docPr id="5" name="Рисунок 5" descr="\\ru-toi-sr-0002\home$\akharitonov\ЛОС (общая)\БАНК ДАННЫХ ЛОС\!3d картинки\ОТБ-4 (1,8х2,45) 9451_Симбирск Петролеум Плюс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ОТБ-4 (1,8х2,45) 9451_Симбирск Петролеум Плюс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7" cy="21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9B" w:rsidRPr="00D1019B" w:rsidRDefault="00D1019B" w:rsidP="00D1019B">
      <w:pPr>
        <w:ind w:left="142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142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142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142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1C35E99" wp14:editId="3F10D3F2">
            <wp:simplePos x="0" y="0"/>
            <wp:positionH relativeFrom="column">
              <wp:posOffset>479425</wp:posOffset>
            </wp:positionH>
            <wp:positionV relativeFrom="paragraph">
              <wp:posOffset>151130</wp:posOffset>
            </wp:positionV>
            <wp:extent cx="2136775" cy="1936750"/>
            <wp:effectExtent l="0" t="0" r="0" b="6350"/>
            <wp:wrapNone/>
            <wp:docPr id="6" name="Рисунок 6" descr="\\ru-toi-sr-0002\home$\akharitonov\ЛОС (общая)\БАНК ДАННЫХ ЛОС\!3d картинки\ОТБ-10 9590_ЭИ_Пескоуловитель типа _ (1,5х4,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-toi-sr-0002\home$\akharitonov\ЛОС (общая)\БАНК ДАННЫХ ЛОС\!3d картинки\ОТБ-10 9590_ЭИ_Пескоуловитель типа _ (1,5х4,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-129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68"/>
        <w:gridCol w:w="236"/>
      </w:tblGrid>
      <w:tr w:rsidR="00D1019B" w:rsidRPr="00D1019B" w:rsidTr="009034E2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1019B" w:rsidRPr="00D1019B" w:rsidTr="009034E2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Датчик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1019B" w:rsidRPr="00D1019B" w:rsidTr="009034E2"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9B" w:rsidRPr="00D1019B" w:rsidRDefault="00D1019B" w:rsidP="009034E2">
            <w:pPr>
              <w:ind w:left="0" w:right="31"/>
              <w:rPr>
                <w:rFonts w:asciiTheme="majorHAnsi" w:hAnsiTheme="majorHAnsi" w:cstheme="majorHAnsi"/>
                <w:sz w:val="18"/>
                <w:szCs w:val="18"/>
              </w:rPr>
            </w:pPr>
            <w:r w:rsidRPr="00D1019B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1019B" w:rsidRPr="00D1019B" w:rsidRDefault="00D1019B" w:rsidP="00D1019B">
      <w:pPr>
        <w:ind w:left="142" w:right="425"/>
        <w:rPr>
          <w:rFonts w:asciiTheme="majorHAnsi" w:hAnsiTheme="majorHAnsi" w:cstheme="majorHAnsi"/>
          <w:b/>
          <w:szCs w:val="20"/>
        </w:rPr>
      </w:pPr>
    </w:p>
    <w:p w:rsidR="00D1019B" w:rsidRPr="00D1019B" w:rsidRDefault="00D1019B" w:rsidP="00D1019B">
      <w:pPr>
        <w:ind w:left="284" w:right="425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D1019B" w:rsidRPr="00D1019B" w:rsidTr="00D1019B">
        <w:trPr>
          <w:trHeight w:val="231"/>
        </w:trPr>
        <w:tc>
          <w:tcPr>
            <w:tcW w:w="3816" w:type="dxa"/>
            <w:shd w:val="clear" w:color="auto" w:fill="D9D9D9"/>
          </w:tcPr>
          <w:p w:rsidR="00D1019B" w:rsidRPr="00D1019B" w:rsidRDefault="00D1019B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D1019B" w:rsidRPr="00D1019B" w:rsidRDefault="00D1019B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D1019B" w:rsidRPr="00D1019B" w:rsidRDefault="00D1019B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D1019B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D1019B" w:rsidRPr="00D1019B" w:rsidTr="00D1019B">
        <w:trPr>
          <w:trHeight w:val="231"/>
        </w:trPr>
        <w:tc>
          <w:tcPr>
            <w:tcW w:w="3816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1019B" w:rsidRPr="00D1019B" w:rsidTr="00D1019B">
        <w:trPr>
          <w:trHeight w:val="265"/>
        </w:trPr>
        <w:tc>
          <w:tcPr>
            <w:tcW w:w="3816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1019B" w:rsidRPr="00D1019B" w:rsidTr="00D1019B">
        <w:tc>
          <w:tcPr>
            <w:tcW w:w="3816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D1019B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D1019B" w:rsidRPr="00D1019B" w:rsidRDefault="00D1019B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1019B" w:rsidRPr="00D1019B" w:rsidRDefault="00D1019B" w:rsidP="00D1019B">
      <w:pPr>
        <w:ind w:left="284" w:right="425"/>
        <w:rPr>
          <w:rFonts w:asciiTheme="majorHAnsi" w:hAnsiTheme="majorHAnsi" w:cstheme="majorHAnsi"/>
          <w:b/>
          <w:szCs w:val="20"/>
        </w:rPr>
      </w:pPr>
      <w:r w:rsidRPr="00D1019B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D1019B" w:rsidRPr="00D1019B" w:rsidRDefault="00D1019B" w:rsidP="00D1019B">
      <w:pPr>
        <w:ind w:left="284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D1019B" w:rsidRPr="00D1019B" w:rsidTr="009034E2">
        <w:trPr>
          <w:trHeight w:val="218"/>
        </w:trPr>
        <w:tc>
          <w:tcPr>
            <w:tcW w:w="9780" w:type="dxa"/>
          </w:tcPr>
          <w:p w:rsidR="00D1019B" w:rsidRPr="00D1019B" w:rsidRDefault="00D1019B" w:rsidP="009034E2">
            <w:pPr>
              <w:ind w:left="284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1019B" w:rsidRPr="00D1019B" w:rsidRDefault="00D1019B" w:rsidP="00D1019B">
      <w:pPr>
        <w:spacing w:before="240"/>
        <w:ind w:left="426"/>
        <w:rPr>
          <w:rFonts w:asciiTheme="majorHAnsi" w:hAnsiTheme="majorHAnsi" w:cstheme="majorHAnsi"/>
          <w:i/>
        </w:rPr>
      </w:pPr>
      <w:r w:rsidRPr="00D1019B">
        <w:rPr>
          <w:rFonts w:asciiTheme="majorHAnsi" w:hAnsiTheme="majorHAnsi" w:cstheme="majorHAnsi"/>
          <w:i/>
          <w:u w:val="single"/>
        </w:rPr>
        <w:t>Примечание</w:t>
      </w:r>
      <w:r w:rsidRPr="00D1019B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D1019B" w:rsidRPr="00D1019B" w:rsidRDefault="00D1019B" w:rsidP="00D1019B">
      <w:pPr>
        <w:ind w:left="0"/>
        <w:rPr>
          <w:rFonts w:asciiTheme="majorHAnsi" w:hAnsiTheme="majorHAnsi" w:cstheme="majorHAnsi"/>
          <w:b/>
          <w:caps/>
        </w:rPr>
      </w:pPr>
    </w:p>
    <w:sectPr w:rsidR="00D1019B" w:rsidRPr="00D1019B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38" w:rsidRDefault="00486538" w:rsidP="0091557B">
      <w:r>
        <w:separator/>
      </w:r>
    </w:p>
  </w:endnote>
  <w:endnote w:type="continuationSeparator" w:id="0">
    <w:p w:rsidR="00486538" w:rsidRDefault="00486538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38" w:rsidRDefault="00486538" w:rsidP="0091557B">
      <w:r>
        <w:separator/>
      </w:r>
    </w:p>
  </w:footnote>
  <w:footnote w:type="continuationSeparator" w:id="0">
    <w:p w:rsidR="00486538" w:rsidRDefault="00486538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303164"/>
    <w:rsid w:val="00310526"/>
    <w:rsid w:val="0034752D"/>
    <w:rsid w:val="0037382F"/>
    <w:rsid w:val="003861D2"/>
    <w:rsid w:val="00432B20"/>
    <w:rsid w:val="004545D6"/>
    <w:rsid w:val="00476C07"/>
    <w:rsid w:val="00486538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7D79D0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12A6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1019B"/>
    <w:rsid w:val="00D3164A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2F37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2394-3CAD-4192-8819-4C2B18D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4</cp:revision>
  <cp:lastPrinted>2019-05-06T05:03:00Z</cp:lastPrinted>
  <dcterms:created xsi:type="dcterms:W3CDTF">2020-08-05T08:50:00Z</dcterms:created>
  <dcterms:modified xsi:type="dcterms:W3CDTF">2020-08-05T08:53:00Z</dcterms:modified>
</cp:coreProperties>
</file>