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B6E" w:rsidRPr="00827B6E" w:rsidRDefault="00827B6E" w:rsidP="00C63862">
      <w:pPr>
        <w:spacing w:afterLines="120" w:after="288" w:line="240" w:lineRule="auto"/>
        <w:textAlignment w:val="baseline"/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</w:pPr>
      <w:r w:rsidRPr="00827B6E"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  <w:t>Текст за спецификация</w:t>
      </w:r>
      <w:r>
        <w:rPr>
          <w:rFonts w:ascii="Arial" w:eastAsiaTheme="minorEastAsia" w:hAnsi="Arial"/>
          <w:color w:val="000000" w:themeColor="text1"/>
          <w:kern w:val="24"/>
          <w:sz w:val="36"/>
          <w:szCs w:val="36"/>
          <w:lang w:val="en-US" w:eastAsia="bg-BG"/>
        </w:rPr>
        <w:t xml:space="preserve"> </w:t>
      </w:r>
      <w:r w:rsidR="000C1C52"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  <w:t xml:space="preserve">на </w:t>
      </w:r>
      <w:r w:rsidRPr="00827B6E"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  <w:t>монолитен отводнителен улей</w:t>
      </w:r>
      <w:r w:rsidR="00C63862"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  <w:t xml:space="preserve"> </w:t>
      </w:r>
      <w:proofErr w:type="spellStart"/>
      <w:r w:rsidR="00C63862"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  <w:t>натюр</w:t>
      </w:r>
      <w:proofErr w:type="spellEnd"/>
      <w:r w:rsidRPr="00827B6E"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  <w:t>:</w:t>
      </w:r>
    </w:p>
    <w:p w:rsidR="003B2D68" w:rsidRPr="000705A4" w:rsidRDefault="003B2D68" w:rsidP="00C63862">
      <w:pPr>
        <w:pStyle w:val="NormalWeb"/>
        <w:spacing w:before="0" w:beforeAutospacing="0" w:afterLines="120" w:after="288" w:afterAutospacing="0"/>
        <w:textAlignment w:val="baseline"/>
      </w:pPr>
      <w:r>
        <w:rPr>
          <w:rFonts w:ascii="Arial" w:eastAsiaTheme="minorEastAsia" w:hAnsi="Arial" w:cstheme="minorBidi"/>
          <w:color w:val="000000" w:themeColor="text1"/>
          <w:kern w:val="24"/>
        </w:rPr>
        <w:t>Монолитен отводнителен улей от една част</w:t>
      </w:r>
      <w:r w:rsidRPr="003B2D68">
        <w:rPr>
          <w:rFonts w:ascii="Arial" w:eastAsiaTheme="minorEastAsia" w:hAnsi="Arial" w:cstheme="minorBidi"/>
          <w:color w:val="000000" w:themeColor="text1"/>
          <w:kern w:val="24"/>
        </w:rPr>
        <w:t xml:space="preserve"> от </w:t>
      </w:r>
      <w:r>
        <w:rPr>
          <w:rFonts w:ascii="Arial" w:eastAsiaTheme="minorEastAsia" w:hAnsi="Arial" w:cstheme="minorBidi"/>
          <w:color w:val="000000" w:themeColor="text1"/>
          <w:kern w:val="24"/>
        </w:rPr>
        <w:t>полимербетон</w:t>
      </w:r>
      <w:r>
        <w:rPr>
          <w:rFonts w:ascii="Arial" w:eastAsiaTheme="minorEastAsia" w:hAnsi="Arial" w:cstheme="minorBidi"/>
          <w:color w:val="000000" w:themeColor="text1"/>
          <w:kern w:val="24"/>
          <w:lang w:val="ru-RU"/>
        </w:rPr>
        <w:t xml:space="preserve"> за к</w:t>
      </w:r>
      <w:proofErr w:type="spellStart"/>
      <w:r>
        <w:rPr>
          <w:rFonts w:ascii="Arial" w:eastAsiaTheme="minorEastAsia" w:hAnsi="Arial" w:cstheme="minorBidi"/>
          <w:color w:val="000000" w:themeColor="text1"/>
          <w:kern w:val="24"/>
        </w:rPr>
        <w:t>лас</w:t>
      </w:r>
      <w:proofErr w:type="spellEnd"/>
      <w:r>
        <w:rPr>
          <w:rFonts w:ascii="Arial" w:eastAsiaTheme="minorEastAsia" w:hAnsi="Arial" w:cstheme="minorBidi"/>
          <w:color w:val="000000" w:themeColor="text1"/>
          <w:kern w:val="24"/>
        </w:rPr>
        <w:t xml:space="preserve"> на натоварване </w:t>
      </w:r>
      <w:r w:rsidR="00575A9A">
        <w:rPr>
          <w:rFonts w:ascii="Arial" w:eastAsiaTheme="minorEastAsia" w:hAnsi="Arial" w:cstheme="minorBidi"/>
          <w:color w:val="000000" w:themeColor="text1"/>
          <w:kern w:val="24"/>
          <w:lang w:val="en-US"/>
        </w:rPr>
        <w:t>D400</w:t>
      </w:r>
      <w:r>
        <w:rPr>
          <w:rFonts w:ascii="Arial" w:eastAsiaTheme="minorEastAsia" w:hAnsi="Arial" w:cstheme="minorBidi"/>
          <w:color w:val="000000" w:themeColor="text1"/>
          <w:kern w:val="24"/>
          <w:lang w:val="ru-RU"/>
        </w:rPr>
        <w:t xml:space="preserve"> </w:t>
      </w:r>
      <w:r w:rsidRPr="003B2D68">
        <w:rPr>
          <w:rFonts w:ascii="Arial" w:eastAsiaTheme="minorEastAsia" w:hAnsi="Arial" w:cstheme="minorBidi"/>
          <w:color w:val="000000" w:themeColor="text1"/>
          <w:kern w:val="24"/>
        </w:rPr>
        <w:t>съгласно БДС EN 1433:2003 с V-образна форма на улея</w:t>
      </w:r>
      <w:r>
        <w:t xml:space="preserve">, </w:t>
      </w:r>
      <w:r>
        <w:rPr>
          <w:rFonts w:ascii="Arial" w:eastAsiaTheme="minorEastAsia" w:hAnsi="Arial" w:cstheme="minorBidi"/>
          <w:color w:val="000000" w:themeColor="text1"/>
          <w:kern w:val="24"/>
        </w:rPr>
        <w:t>100% водоплътен</w:t>
      </w:r>
      <w:r>
        <w:t>,</w:t>
      </w:r>
      <w:r w:rsidRPr="003B2D68">
        <w:rPr>
          <w:rFonts w:ascii="Arial" w:eastAsiaTheme="minorEastAsia" w:hAnsi="Arial" w:cstheme="minorBidi"/>
          <w:color w:val="000000" w:themeColor="text1"/>
          <w:kern w:val="24"/>
        </w:rPr>
        <w:t xml:space="preserve"> с</w:t>
      </w:r>
      <w:r>
        <w:rPr>
          <w:rFonts w:ascii="Arial" w:eastAsiaTheme="minorEastAsia" w:hAnsi="Arial" w:cstheme="minorBidi"/>
          <w:color w:val="000000" w:themeColor="text1"/>
          <w:kern w:val="24"/>
        </w:rPr>
        <w:t>троителна ширина</w:t>
      </w:r>
      <w:r>
        <w:rPr>
          <w:rFonts w:ascii="Arial" w:eastAsiaTheme="minorEastAsia" w:hAnsi="Arial" w:cstheme="minorBidi"/>
          <w:color w:val="000000" w:themeColor="text1"/>
          <w:kern w:val="24"/>
          <w:lang w:val="ru-RU"/>
        </w:rPr>
        <w:t xml:space="preserve"> 2</w:t>
      </w:r>
      <w:r w:rsidR="00F91F6D">
        <w:rPr>
          <w:rFonts w:ascii="Arial" w:eastAsiaTheme="minorEastAsia" w:hAnsi="Arial" w:cstheme="minorBidi"/>
          <w:color w:val="000000" w:themeColor="text1"/>
          <w:kern w:val="24"/>
          <w:lang w:val="en-US"/>
        </w:rPr>
        <w:t>0</w:t>
      </w:r>
      <w:r>
        <w:rPr>
          <w:rFonts w:ascii="Arial" w:eastAsiaTheme="minorEastAsia" w:hAnsi="Arial" w:cstheme="minorBidi"/>
          <w:color w:val="000000" w:themeColor="text1"/>
          <w:kern w:val="24"/>
          <w:lang w:val="ru-RU"/>
        </w:rPr>
        <w:t xml:space="preserve"> </w:t>
      </w:r>
      <w:r>
        <w:rPr>
          <w:rFonts w:ascii="Arial" w:eastAsiaTheme="minorEastAsia" w:hAnsi="Arial" w:cstheme="minorBidi"/>
          <w:color w:val="000000" w:themeColor="text1"/>
          <w:kern w:val="24"/>
        </w:rPr>
        <w:t>cm</w:t>
      </w:r>
      <w:r>
        <w:t xml:space="preserve">, </w:t>
      </w:r>
      <w:r w:rsidRPr="003B2D68">
        <w:rPr>
          <w:rFonts w:ascii="Arial" w:eastAsiaTheme="minorEastAsia" w:hAnsi="Arial" w:cstheme="minorBidi"/>
          <w:color w:val="000000" w:themeColor="text1"/>
          <w:kern w:val="24"/>
        </w:rPr>
        <w:t>с</w:t>
      </w:r>
      <w:r>
        <w:rPr>
          <w:rFonts w:ascii="Arial" w:eastAsiaTheme="minorEastAsia" w:hAnsi="Arial" w:cstheme="minorBidi"/>
          <w:color w:val="000000" w:themeColor="text1"/>
          <w:kern w:val="24"/>
        </w:rPr>
        <w:t xml:space="preserve">троителна височина </w:t>
      </w:r>
      <w:r w:rsidR="00F91F6D">
        <w:rPr>
          <w:rFonts w:ascii="Arial" w:eastAsiaTheme="minorEastAsia" w:hAnsi="Arial" w:cstheme="minorBidi"/>
          <w:color w:val="000000" w:themeColor="text1"/>
          <w:kern w:val="24"/>
          <w:lang w:val="en-US"/>
        </w:rPr>
        <w:t>27</w:t>
      </w:r>
      <w:r w:rsidR="00575A9A">
        <w:rPr>
          <w:rFonts w:ascii="Arial" w:eastAsiaTheme="minorEastAsia" w:hAnsi="Arial" w:cstheme="minorBidi"/>
          <w:color w:val="000000" w:themeColor="text1"/>
          <w:kern w:val="24"/>
          <w:lang w:val="en-US"/>
        </w:rPr>
        <w:t xml:space="preserve"> </w:t>
      </w:r>
      <w:r>
        <w:rPr>
          <w:rFonts w:ascii="Arial" w:eastAsiaTheme="minorEastAsia" w:hAnsi="Arial" w:cstheme="minorBidi"/>
          <w:color w:val="000000" w:themeColor="text1"/>
          <w:kern w:val="24"/>
          <w:lang w:val="ru-RU"/>
        </w:rPr>
        <w:t>cm</w:t>
      </w:r>
      <w:r w:rsidR="000705A4">
        <w:t xml:space="preserve">, </w:t>
      </w:r>
      <w:r w:rsidR="000705A4" w:rsidRPr="000705A4">
        <w:rPr>
          <w:rFonts w:ascii="Arial" w:eastAsiaTheme="minorEastAsia" w:hAnsi="Arial" w:cstheme="minorBidi"/>
          <w:color w:val="000000" w:themeColor="text1"/>
          <w:kern w:val="24"/>
        </w:rPr>
        <w:t>д</w:t>
      </w:r>
      <w:r>
        <w:rPr>
          <w:rFonts w:ascii="Arial" w:eastAsiaTheme="minorEastAsia" w:hAnsi="Arial" w:cstheme="minorBidi"/>
          <w:color w:val="000000" w:themeColor="text1"/>
          <w:kern w:val="24"/>
        </w:rPr>
        <w:t>ължина</w:t>
      </w:r>
      <w:r>
        <w:rPr>
          <w:rFonts w:ascii="Arial" w:eastAsiaTheme="minorEastAsia" w:hAnsi="Arial" w:cstheme="minorBidi"/>
          <w:color w:val="000000" w:themeColor="text1"/>
          <w:kern w:val="24"/>
          <w:lang w:val="ru-RU"/>
        </w:rPr>
        <w:t xml:space="preserve"> 100 </w:t>
      </w:r>
      <w:r>
        <w:rPr>
          <w:rFonts w:ascii="Arial" w:eastAsiaTheme="minorEastAsia" w:hAnsi="Arial" w:cstheme="minorBidi"/>
          <w:color w:val="000000" w:themeColor="text1"/>
          <w:kern w:val="24"/>
        </w:rPr>
        <w:t>cm</w:t>
      </w:r>
      <w:r w:rsidR="00C63862">
        <w:rPr>
          <w:rFonts w:ascii="Arial" w:eastAsiaTheme="minorEastAsia" w:hAnsi="Arial" w:cstheme="minorBidi"/>
          <w:color w:val="000000" w:themeColor="text1"/>
          <w:kern w:val="24"/>
        </w:rPr>
        <w:t xml:space="preserve">, </w:t>
      </w:r>
      <w:r w:rsidR="00C63862">
        <w:rPr>
          <w:rFonts w:ascii="Arial" w:eastAsiaTheme="minorEastAsia" w:hAnsi="Arial"/>
          <w:color w:val="000000" w:themeColor="text1"/>
          <w:kern w:val="24"/>
        </w:rPr>
        <w:t>размери на отворите на решетката 12</w:t>
      </w:r>
      <w:r w:rsidR="00C63862">
        <w:rPr>
          <w:rFonts w:ascii="Arial" w:eastAsiaTheme="minorEastAsia" w:hAnsi="Arial"/>
          <w:color w:val="000000" w:themeColor="text1"/>
          <w:kern w:val="24"/>
          <w:lang w:val="en-US"/>
        </w:rPr>
        <w:t>mm</w:t>
      </w:r>
      <w:r w:rsidR="00C63862">
        <w:rPr>
          <w:rFonts w:ascii="Arial" w:eastAsiaTheme="minorEastAsia" w:hAnsi="Arial"/>
          <w:color w:val="000000" w:themeColor="text1"/>
          <w:kern w:val="24"/>
        </w:rPr>
        <w:t>, цвят натурален</w:t>
      </w:r>
      <w:r w:rsidR="000705A4">
        <w:rPr>
          <w:rFonts w:ascii="Arial" w:eastAsiaTheme="minorEastAsia" w:hAnsi="Arial" w:cstheme="minorBidi"/>
          <w:color w:val="000000" w:themeColor="text1"/>
          <w:kern w:val="24"/>
        </w:rPr>
        <w:t>.</w:t>
      </w:r>
    </w:p>
    <w:p w:rsidR="00C74126" w:rsidRPr="00F91F6D" w:rsidRDefault="00C74126" w:rsidP="00C63862">
      <w:pPr>
        <w:spacing w:afterLines="120" w:after="288"/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</w:pPr>
      <w:r w:rsidRPr="004D5AC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Ревизионен елемент за монолитен отводнителен улей с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чугунена решетка </w:t>
      </w:r>
      <w:r w:rsidRPr="008F3B7A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за клас на натоварване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D400</w:t>
      </w:r>
      <w:r w:rsidRPr="008F3B7A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съгласно БДС EN 1433:2003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,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с размери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b=2</w:t>
      </w:r>
      <w:r w:rsidR="00F91F6D"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0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cm, h=</w:t>
      </w:r>
      <w:r w:rsidR="00F91F6D"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28</w:t>
      </w:r>
      <w:r w:rsidR="00C63862"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cm, L=50cm,</w:t>
      </w:r>
      <w:r w:rsidR="00C6386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</w:t>
      </w:r>
      <w:r w:rsidR="00F91F6D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размери на отворите на решетката 12</w:t>
      </w:r>
      <w:r w:rsidR="00F91F6D"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mm,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със заготвен отвор </w:t>
      </w:r>
      <w:r w:rsidR="00F91F6D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за вертикално заустване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на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DN150,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със заготвен отвор за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T </w:t>
      </w:r>
      <w:r w:rsidR="00F91F6D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и Г образни връзки</w:t>
      </w:r>
      <w:r w:rsidR="00F91F6D"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, </w:t>
      </w:r>
      <w:r w:rsidR="00F91F6D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натурален цвят.</w:t>
      </w:r>
    </w:p>
    <w:p w:rsidR="00C776ED" w:rsidRDefault="00C776ED" w:rsidP="00C63862">
      <w:pPr>
        <w:spacing w:afterLines="120" w:after="288"/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</w:pP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Водосъбирателна шахта</w:t>
      </w:r>
      <w:r w:rsidRPr="004D5AC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за монолитен отводнителен улей с чугунена решетка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</w:t>
      </w:r>
      <w:r w:rsidRPr="004D5AC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</w:t>
      </w:r>
      <w:r w:rsidRPr="008F3B7A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за клас на натоварване </w:t>
      </w:r>
      <w:r w:rsidR="00575A9A"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D4</w:t>
      </w:r>
      <w:r w:rsidRPr="008F3B7A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00 съгласно БДС EN 1433:2003 </w:t>
      </w:r>
      <w:r w:rsidRPr="004D5AC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със заключван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е, </w:t>
      </w:r>
      <w:r w:rsidR="00C6386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размери на отворите на решетката 12</w:t>
      </w:r>
      <w:r w:rsidR="00C63862"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mm</w:t>
      </w:r>
      <w:r w:rsidR="00C6386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,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с готов отвор с гумено уплътнение DN</w:t>
      </w:r>
      <w:r w:rsidR="00575A9A"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15</w:t>
      </w:r>
      <w:r w:rsidR="00C6386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0.</w:t>
      </w:r>
    </w:p>
    <w:p w:rsidR="00D70798" w:rsidRDefault="00046DAA" w:rsidP="00C63862">
      <w:pPr>
        <w:spacing w:afterLines="120" w:after="288"/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</w:pP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Челна плоча за начало и край за</w:t>
      </w:r>
      <w:r w:rsidRPr="00046DAA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</w:t>
      </w:r>
      <w:r w:rsidRPr="004D5AC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монолитен отво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днителен улей</w:t>
      </w:r>
      <w:r w:rsidR="00C6386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, натурален цвят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.</w:t>
      </w:r>
    </w:p>
    <w:p w:rsidR="00D70798" w:rsidRDefault="00D70798" w:rsidP="00C63862">
      <w:pPr>
        <w:spacing w:afterLines="120" w:after="288"/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</w:pP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Челна плоча със маншетно уплътнение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DN150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за</w:t>
      </w:r>
      <w:r w:rsidRPr="00046DAA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</w:t>
      </w:r>
      <w:r w:rsidRPr="004D5AC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монолитен отво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днителен улей</w:t>
      </w:r>
      <w:r w:rsidR="00C6386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, натурален цвят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.</w:t>
      </w:r>
    </w:p>
    <w:p w:rsidR="00C63862" w:rsidRPr="00827B6E" w:rsidRDefault="00C63862" w:rsidP="00C63862">
      <w:pPr>
        <w:spacing w:afterLines="120" w:after="288" w:line="240" w:lineRule="auto"/>
        <w:textAlignment w:val="baseline"/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</w:pPr>
      <w:r w:rsidRPr="00827B6E"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  <w:t>Текст за спецификация</w:t>
      </w:r>
      <w:r>
        <w:rPr>
          <w:rFonts w:ascii="Arial" w:eastAsiaTheme="minorEastAsia" w:hAnsi="Arial"/>
          <w:color w:val="000000" w:themeColor="text1"/>
          <w:kern w:val="24"/>
          <w:sz w:val="36"/>
          <w:szCs w:val="36"/>
          <w:lang w:val="en-US" w:eastAsia="bg-BG"/>
        </w:rPr>
        <w:t xml:space="preserve"> </w:t>
      </w:r>
      <w:r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  <w:t xml:space="preserve">на </w:t>
      </w:r>
      <w:r w:rsidRPr="00827B6E"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  <w:t>монолитен отводнителен улей</w:t>
      </w:r>
      <w:r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  <w:t xml:space="preserve"> </w:t>
      </w:r>
      <w:r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  <w:t>антрацит</w:t>
      </w:r>
      <w:r w:rsidRPr="00827B6E"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  <w:t>:</w:t>
      </w:r>
    </w:p>
    <w:p w:rsidR="00C63862" w:rsidRPr="000705A4" w:rsidRDefault="00C63862" w:rsidP="00C63862">
      <w:pPr>
        <w:pStyle w:val="NormalWeb"/>
        <w:spacing w:before="0" w:beforeAutospacing="0" w:afterLines="120" w:after="288" w:afterAutospacing="0"/>
        <w:textAlignment w:val="baseline"/>
      </w:pPr>
      <w:r>
        <w:rPr>
          <w:rFonts w:ascii="Arial" w:eastAsiaTheme="minorEastAsia" w:hAnsi="Arial" w:cstheme="minorBidi"/>
          <w:color w:val="000000" w:themeColor="text1"/>
          <w:kern w:val="24"/>
        </w:rPr>
        <w:t>Монолитен отводнителен улей от една част</w:t>
      </w:r>
      <w:r w:rsidRPr="003B2D68">
        <w:rPr>
          <w:rFonts w:ascii="Arial" w:eastAsiaTheme="minorEastAsia" w:hAnsi="Arial" w:cstheme="minorBidi"/>
          <w:color w:val="000000" w:themeColor="text1"/>
          <w:kern w:val="24"/>
        </w:rPr>
        <w:t xml:space="preserve"> от </w:t>
      </w:r>
      <w:r>
        <w:rPr>
          <w:rFonts w:ascii="Arial" w:eastAsiaTheme="minorEastAsia" w:hAnsi="Arial" w:cstheme="minorBidi"/>
          <w:color w:val="000000" w:themeColor="text1"/>
          <w:kern w:val="24"/>
        </w:rPr>
        <w:t>полимербетон</w:t>
      </w:r>
      <w:r>
        <w:rPr>
          <w:rFonts w:ascii="Arial" w:eastAsiaTheme="minorEastAsia" w:hAnsi="Arial" w:cstheme="minorBidi"/>
          <w:color w:val="000000" w:themeColor="text1"/>
          <w:kern w:val="24"/>
          <w:lang w:val="ru-RU"/>
        </w:rPr>
        <w:t xml:space="preserve"> за к</w:t>
      </w:r>
      <w:proofErr w:type="spellStart"/>
      <w:r>
        <w:rPr>
          <w:rFonts w:ascii="Arial" w:eastAsiaTheme="minorEastAsia" w:hAnsi="Arial" w:cstheme="minorBidi"/>
          <w:color w:val="000000" w:themeColor="text1"/>
          <w:kern w:val="24"/>
        </w:rPr>
        <w:t>лас</w:t>
      </w:r>
      <w:proofErr w:type="spellEnd"/>
      <w:r>
        <w:rPr>
          <w:rFonts w:ascii="Arial" w:eastAsiaTheme="minorEastAsia" w:hAnsi="Arial" w:cstheme="minorBidi"/>
          <w:color w:val="000000" w:themeColor="text1"/>
          <w:kern w:val="24"/>
        </w:rPr>
        <w:t xml:space="preserve"> на натоварване </w:t>
      </w:r>
      <w:r>
        <w:rPr>
          <w:rFonts w:ascii="Arial" w:eastAsiaTheme="minorEastAsia" w:hAnsi="Arial" w:cstheme="minorBidi"/>
          <w:color w:val="000000" w:themeColor="text1"/>
          <w:kern w:val="24"/>
          <w:lang w:val="en-US"/>
        </w:rPr>
        <w:t>D400</w:t>
      </w:r>
      <w:r>
        <w:rPr>
          <w:rFonts w:ascii="Arial" w:eastAsiaTheme="minorEastAsia" w:hAnsi="Arial" w:cstheme="minorBidi"/>
          <w:color w:val="000000" w:themeColor="text1"/>
          <w:kern w:val="24"/>
          <w:lang w:val="ru-RU"/>
        </w:rPr>
        <w:t xml:space="preserve"> </w:t>
      </w:r>
      <w:r w:rsidRPr="003B2D68">
        <w:rPr>
          <w:rFonts w:ascii="Arial" w:eastAsiaTheme="minorEastAsia" w:hAnsi="Arial" w:cstheme="minorBidi"/>
          <w:color w:val="000000" w:themeColor="text1"/>
          <w:kern w:val="24"/>
        </w:rPr>
        <w:t>съгласно БДС EN 1433:2003 с V-образна форма на улея</w:t>
      </w:r>
      <w:r>
        <w:t xml:space="preserve">, </w:t>
      </w:r>
      <w:r>
        <w:rPr>
          <w:rFonts w:ascii="Arial" w:eastAsiaTheme="minorEastAsia" w:hAnsi="Arial" w:cstheme="minorBidi"/>
          <w:color w:val="000000" w:themeColor="text1"/>
          <w:kern w:val="24"/>
        </w:rPr>
        <w:t>100% водоплътен</w:t>
      </w:r>
      <w:r>
        <w:t>,</w:t>
      </w:r>
      <w:r w:rsidRPr="003B2D68">
        <w:rPr>
          <w:rFonts w:ascii="Arial" w:eastAsiaTheme="minorEastAsia" w:hAnsi="Arial" w:cstheme="minorBidi"/>
          <w:color w:val="000000" w:themeColor="text1"/>
          <w:kern w:val="24"/>
        </w:rPr>
        <w:t xml:space="preserve"> с</w:t>
      </w:r>
      <w:r>
        <w:rPr>
          <w:rFonts w:ascii="Arial" w:eastAsiaTheme="minorEastAsia" w:hAnsi="Arial" w:cstheme="minorBidi"/>
          <w:color w:val="000000" w:themeColor="text1"/>
          <w:kern w:val="24"/>
        </w:rPr>
        <w:t>троителна ширина</w:t>
      </w:r>
      <w:r>
        <w:rPr>
          <w:rFonts w:ascii="Arial" w:eastAsiaTheme="minorEastAsia" w:hAnsi="Arial" w:cstheme="minorBidi"/>
          <w:color w:val="000000" w:themeColor="text1"/>
          <w:kern w:val="24"/>
          <w:lang w:val="ru-RU"/>
        </w:rPr>
        <w:t xml:space="preserve"> 2</w:t>
      </w:r>
      <w:r>
        <w:rPr>
          <w:rFonts w:ascii="Arial" w:eastAsiaTheme="minorEastAsia" w:hAnsi="Arial" w:cstheme="minorBidi"/>
          <w:color w:val="000000" w:themeColor="text1"/>
          <w:kern w:val="24"/>
          <w:lang w:val="en-US"/>
        </w:rPr>
        <w:t>0</w:t>
      </w:r>
      <w:r>
        <w:rPr>
          <w:rFonts w:ascii="Arial" w:eastAsiaTheme="minorEastAsia" w:hAnsi="Arial" w:cstheme="minorBidi"/>
          <w:color w:val="000000" w:themeColor="text1"/>
          <w:kern w:val="24"/>
          <w:lang w:val="ru-RU"/>
        </w:rPr>
        <w:t xml:space="preserve"> </w:t>
      </w:r>
      <w:r>
        <w:rPr>
          <w:rFonts w:ascii="Arial" w:eastAsiaTheme="minorEastAsia" w:hAnsi="Arial" w:cstheme="minorBidi"/>
          <w:color w:val="000000" w:themeColor="text1"/>
          <w:kern w:val="24"/>
        </w:rPr>
        <w:t>cm</w:t>
      </w:r>
      <w:r>
        <w:t xml:space="preserve">, </w:t>
      </w:r>
      <w:r w:rsidRPr="003B2D68">
        <w:rPr>
          <w:rFonts w:ascii="Arial" w:eastAsiaTheme="minorEastAsia" w:hAnsi="Arial" w:cstheme="minorBidi"/>
          <w:color w:val="000000" w:themeColor="text1"/>
          <w:kern w:val="24"/>
        </w:rPr>
        <w:t>с</w:t>
      </w:r>
      <w:r>
        <w:rPr>
          <w:rFonts w:ascii="Arial" w:eastAsiaTheme="minorEastAsia" w:hAnsi="Arial" w:cstheme="minorBidi"/>
          <w:color w:val="000000" w:themeColor="text1"/>
          <w:kern w:val="24"/>
        </w:rPr>
        <w:t xml:space="preserve">троителна височина </w:t>
      </w:r>
      <w:r>
        <w:rPr>
          <w:rFonts w:ascii="Arial" w:eastAsiaTheme="minorEastAsia" w:hAnsi="Arial" w:cstheme="minorBidi"/>
          <w:color w:val="000000" w:themeColor="text1"/>
          <w:kern w:val="24"/>
          <w:lang w:val="en-US"/>
        </w:rPr>
        <w:t xml:space="preserve">27 </w:t>
      </w:r>
      <w:r>
        <w:rPr>
          <w:rFonts w:ascii="Arial" w:eastAsiaTheme="minorEastAsia" w:hAnsi="Arial" w:cstheme="minorBidi"/>
          <w:color w:val="000000" w:themeColor="text1"/>
          <w:kern w:val="24"/>
          <w:lang w:val="ru-RU"/>
        </w:rPr>
        <w:t>cm</w:t>
      </w:r>
      <w:r>
        <w:t xml:space="preserve">, </w:t>
      </w:r>
      <w:r w:rsidRPr="000705A4">
        <w:rPr>
          <w:rFonts w:ascii="Arial" w:eastAsiaTheme="minorEastAsia" w:hAnsi="Arial" w:cstheme="minorBidi"/>
          <w:color w:val="000000" w:themeColor="text1"/>
          <w:kern w:val="24"/>
        </w:rPr>
        <w:t>д</w:t>
      </w:r>
      <w:r>
        <w:rPr>
          <w:rFonts w:ascii="Arial" w:eastAsiaTheme="minorEastAsia" w:hAnsi="Arial" w:cstheme="minorBidi"/>
          <w:color w:val="000000" w:themeColor="text1"/>
          <w:kern w:val="24"/>
        </w:rPr>
        <w:t>ължина</w:t>
      </w:r>
      <w:r>
        <w:rPr>
          <w:rFonts w:ascii="Arial" w:eastAsiaTheme="minorEastAsia" w:hAnsi="Arial" w:cstheme="minorBidi"/>
          <w:color w:val="000000" w:themeColor="text1"/>
          <w:kern w:val="24"/>
          <w:lang w:val="ru-RU"/>
        </w:rPr>
        <w:t xml:space="preserve"> 100 </w:t>
      </w:r>
      <w:r>
        <w:rPr>
          <w:rFonts w:ascii="Arial" w:eastAsiaTheme="minorEastAsia" w:hAnsi="Arial" w:cstheme="minorBidi"/>
          <w:color w:val="000000" w:themeColor="text1"/>
          <w:kern w:val="24"/>
        </w:rPr>
        <w:t xml:space="preserve">cm, </w:t>
      </w:r>
      <w:r>
        <w:rPr>
          <w:rFonts w:ascii="Arial" w:eastAsiaTheme="minorEastAsia" w:hAnsi="Arial"/>
          <w:color w:val="000000" w:themeColor="text1"/>
          <w:kern w:val="24"/>
        </w:rPr>
        <w:t>размери на отворите на решетката 12</w:t>
      </w:r>
      <w:r>
        <w:rPr>
          <w:rFonts w:ascii="Arial" w:eastAsiaTheme="minorEastAsia" w:hAnsi="Arial"/>
          <w:color w:val="000000" w:themeColor="text1"/>
          <w:kern w:val="24"/>
          <w:lang w:val="en-US"/>
        </w:rPr>
        <w:t>mm</w:t>
      </w:r>
      <w:r>
        <w:rPr>
          <w:rFonts w:ascii="Arial" w:eastAsiaTheme="minorEastAsia" w:hAnsi="Arial"/>
          <w:color w:val="000000" w:themeColor="text1"/>
          <w:kern w:val="24"/>
        </w:rPr>
        <w:t xml:space="preserve">, цвят </w:t>
      </w:r>
      <w:r>
        <w:rPr>
          <w:rFonts w:ascii="Arial" w:eastAsiaTheme="minorEastAsia" w:hAnsi="Arial"/>
          <w:color w:val="000000" w:themeColor="text1"/>
          <w:kern w:val="24"/>
        </w:rPr>
        <w:t>антрацит</w:t>
      </w:r>
      <w:r>
        <w:rPr>
          <w:rFonts w:ascii="Arial" w:eastAsiaTheme="minorEastAsia" w:hAnsi="Arial" w:cstheme="minorBidi"/>
          <w:color w:val="000000" w:themeColor="text1"/>
          <w:kern w:val="24"/>
        </w:rPr>
        <w:t>.</w:t>
      </w:r>
    </w:p>
    <w:p w:rsidR="00C63862" w:rsidRPr="00F91F6D" w:rsidRDefault="00C63862" w:rsidP="00C63862">
      <w:pPr>
        <w:spacing w:afterLines="120" w:after="288"/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</w:pPr>
      <w:r w:rsidRPr="004D5AC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Ревизионен елемент за монолитен отводнителен улей с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чугунена решетка </w:t>
      </w:r>
      <w:r w:rsidRPr="008F3B7A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за клас на натоварване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D400</w:t>
      </w:r>
      <w:r w:rsidRPr="008F3B7A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съгласно БДС EN 1433:2003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,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с размери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b=20cm, h=28cm, L=50cm,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размери на отворите на решетката 12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mm,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със заготвен отвор за вертикално заустване на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DN150,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със заготвен отвор за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T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и Г образни връзки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,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цвят антрацит</w:t>
      </w:r>
      <w:r w:rsidR="00CE0D58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.</w:t>
      </w:r>
      <w:bookmarkStart w:id="0" w:name="_GoBack"/>
      <w:bookmarkEnd w:id="0"/>
    </w:p>
    <w:p w:rsidR="00C63862" w:rsidRDefault="00C63862" w:rsidP="00C63862">
      <w:pPr>
        <w:spacing w:afterLines="120" w:after="288"/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</w:pP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Водосъбирателна шахта</w:t>
      </w:r>
      <w:r w:rsidRPr="004D5AC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за монолитен отводнителен улей с чугунена решетка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</w:t>
      </w:r>
      <w:r w:rsidRPr="004D5AC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</w:t>
      </w:r>
      <w:r w:rsidRPr="008F3B7A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за клас на натоварване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D4</w:t>
      </w:r>
      <w:r w:rsidRPr="008F3B7A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00 съгласно БДС EN 1433:2003 </w:t>
      </w:r>
      <w:r w:rsidRPr="004D5AC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със заключван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е, размери на отворите на решетката 12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mm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, с готов отвор с гумено уплътнение DN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15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0.</w:t>
      </w:r>
    </w:p>
    <w:p w:rsidR="00C63862" w:rsidRDefault="00C63862" w:rsidP="00C63862">
      <w:pPr>
        <w:spacing w:afterLines="120" w:after="288"/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</w:pP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Челна плоча за начало и край за</w:t>
      </w:r>
      <w:r w:rsidRPr="00046DAA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</w:t>
      </w:r>
      <w:r w:rsidRPr="004D5AC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монолитен отво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днителен улей, цвят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антрацит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.</w:t>
      </w:r>
    </w:p>
    <w:p w:rsidR="00046DAA" w:rsidRPr="004D5AC2" w:rsidRDefault="00C63862" w:rsidP="00C63862">
      <w:pPr>
        <w:spacing w:afterLines="120" w:after="288"/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</w:pP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Челна плоча със маншетно уплътнение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DN150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за</w:t>
      </w:r>
      <w:r w:rsidRPr="00046DAA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</w:t>
      </w:r>
      <w:r w:rsidRPr="004D5AC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монолитен отво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днителен улей, цвят антрацит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.</w:t>
      </w:r>
    </w:p>
    <w:sectPr w:rsidR="00046DAA" w:rsidRPr="004D5AC2" w:rsidSect="00827B6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F4"/>
    <w:rsid w:val="00046DAA"/>
    <w:rsid w:val="000705A4"/>
    <w:rsid w:val="000C1C52"/>
    <w:rsid w:val="003B2D68"/>
    <w:rsid w:val="004D5AC2"/>
    <w:rsid w:val="00551AF8"/>
    <w:rsid w:val="00575A9A"/>
    <w:rsid w:val="00827B6E"/>
    <w:rsid w:val="00A41945"/>
    <w:rsid w:val="00C63862"/>
    <w:rsid w:val="00C74126"/>
    <w:rsid w:val="00C776ED"/>
    <w:rsid w:val="00CE0D58"/>
    <w:rsid w:val="00D70798"/>
    <w:rsid w:val="00DE3DF4"/>
    <w:rsid w:val="00F9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2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2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5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pc37</dc:creator>
  <cp:lastModifiedBy>Zarev, Daniel</cp:lastModifiedBy>
  <cp:revision>11</cp:revision>
  <dcterms:created xsi:type="dcterms:W3CDTF">2012-08-23T07:49:00Z</dcterms:created>
  <dcterms:modified xsi:type="dcterms:W3CDTF">2014-03-31T06:20:00Z</dcterms:modified>
</cp:coreProperties>
</file>