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41CA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6E0794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6E0794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Юридический и почтовый адрес: Россия, Самарская обл., 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445030, 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5C5CF4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AF34CF" w:rsidRDefault="008D3C8C" w:rsidP="00432B20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8D3C8C" w:rsidRPr="006E0794" w:rsidRDefault="008D3C8C" w:rsidP="00432B20">
      <w:pPr>
        <w:ind w:left="426" w:right="567"/>
        <w:rPr>
          <w:i/>
          <w:sz w:val="16"/>
          <w:szCs w:val="16"/>
        </w:rPr>
      </w:pP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F05930" w:rsidP="00A97C0D">
      <w:pPr>
        <w:jc w:val="center"/>
        <w:rPr>
          <w:b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802627" w:rsidRDefault="00802627" w:rsidP="00A97C0D">
      <w:pPr>
        <w:jc w:val="center"/>
        <w:rPr>
          <w:b/>
        </w:rPr>
      </w:pPr>
    </w:p>
    <w:tbl>
      <w:tblPr>
        <w:tblStyle w:val="a4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60"/>
        <w:gridCol w:w="283"/>
        <w:gridCol w:w="2269"/>
        <w:gridCol w:w="283"/>
        <w:gridCol w:w="2552"/>
        <w:gridCol w:w="283"/>
      </w:tblGrid>
      <w:tr w:rsidR="00802627" w:rsidTr="00BC0FD4">
        <w:tc>
          <w:tcPr>
            <w:tcW w:w="2303" w:type="dxa"/>
            <w:shd w:val="clear" w:color="auto" w:fill="D9D9D9"/>
          </w:tcPr>
          <w:p w:rsidR="00802627" w:rsidRDefault="00802627" w:rsidP="00B968C8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030" w:type="dxa"/>
            <w:gridSpan w:val="6"/>
          </w:tcPr>
          <w:p w:rsidR="00802627" w:rsidRDefault="00802627" w:rsidP="00B968C8">
            <w:pPr>
              <w:ind w:left="0" w:right="567"/>
            </w:pPr>
          </w:p>
        </w:tc>
      </w:tr>
      <w:tr w:rsidR="00802627" w:rsidTr="00BC0FD4">
        <w:tc>
          <w:tcPr>
            <w:tcW w:w="2303" w:type="dxa"/>
            <w:shd w:val="clear" w:color="auto" w:fill="D9D9D9"/>
          </w:tcPr>
          <w:p w:rsidR="00802627" w:rsidRDefault="00802627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030" w:type="dxa"/>
            <w:gridSpan w:val="6"/>
          </w:tcPr>
          <w:p w:rsidR="00802627" w:rsidRDefault="00802627" w:rsidP="00B968C8">
            <w:pPr>
              <w:ind w:left="0" w:right="567"/>
            </w:pPr>
          </w:p>
        </w:tc>
      </w:tr>
      <w:tr w:rsidR="00802627" w:rsidTr="00BC0FD4">
        <w:tc>
          <w:tcPr>
            <w:tcW w:w="2303" w:type="dxa"/>
            <w:shd w:val="clear" w:color="auto" w:fill="D9D9D9"/>
          </w:tcPr>
          <w:p w:rsidR="00802627" w:rsidRDefault="00802627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030" w:type="dxa"/>
            <w:gridSpan w:val="6"/>
          </w:tcPr>
          <w:p w:rsidR="00802627" w:rsidRDefault="00802627" w:rsidP="00B968C8">
            <w:pPr>
              <w:ind w:left="0" w:right="567"/>
            </w:pPr>
          </w:p>
        </w:tc>
      </w:tr>
      <w:tr w:rsidR="00802627" w:rsidTr="00BC0FD4">
        <w:tc>
          <w:tcPr>
            <w:tcW w:w="2303" w:type="dxa"/>
            <w:shd w:val="clear" w:color="auto" w:fill="D9D9D9"/>
          </w:tcPr>
          <w:p w:rsidR="00802627" w:rsidRPr="00137667" w:rsidRDefault="00802627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030" w:type="dxa"/>
            <w:gridSpan w:val="6"/>
          </w:tcPr>
          <w:p w:rsidR="00802627" w:rsidRDefault="00802627" w:rsidP="00B968C8">
            <w:pPr>
              <w:ind w:left="0" w:right="567"/>
            </w:pPr>
          </w:p>
        </w:tc>
      </w:tr>
      <w:tr w:rsidR="00802627" w:rsidTr="00BC0FD4">
        <w:trPr>
          <w:trHeight w:val="173"/>
        </w:trPr>
        <w:tc>
          <w:tcPr>
            <w:tcW w:w="2303" w:type="dxa"/>
            <w:shd w:val="clear" w:color="auto" w:fill="D9D9D9"/>
          </w:tcPr>
          <w:p w:rsidR="00802627" w:rsidRDefault="00802627" w:rsidP="00B968C8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360" w:type="dxa"/>
          </w:tcPr>
          <w:p w:rsidR="00802627" w:rsidRDefault="00802627" w:rsidP="00BC0FD4">
            <w:pPr>
              <w:ind w:left="0"/>
              <w:jc w:val="right"/>
            </w:pPr>
            <w:r>
              <w:t>проект стадия «П»:</w:t>
            </w:r>
          </w:p>
        </w:tc>
        <w:tc>
          <w:tcPr>
            <w:tcW w:w="283" w:type="dxa"/>
          </w:tcPr>
          <w:p w:rsidR="00802627" w:rsidRDefault="00802627" w:rsidP="00B968C8">
            <w:pPr>
              <w:ind w:left="0"/>
            </w:pPr>
          </w:p>
        </w:tc>
        <w:tc>
          <w:tcPr>
            <w:tcW w:w="2269" w:type="dxa"/>
          </w:tcPr>
          <w:p w:rsidR="00802627" w:rsidRDefault="00802627" w:rsidP="00BC0FD4">
            <w:pPr>
              <w:ind w:left="-19"/>
              <w:jc w:val="right"/>
            </w:pPr>
            <w:r>
              <w:t>проект стадия «Р»:</w:t>
            </w:r>
          </w:p>
        </w:tc>
        <w:tc>
          <w:tcPr>
            <w:tcW w:w="283" w:type="dxa"/>
          </w:tcPr>
          <w:p w:rsidR="00802627" w:rsidRDefault="00802627" w:rsidP="00B968C8">
            <w:pPr>
              <w:ind w:left="0"/>
            </w:pPr>
          </w:p>
        </w:tc>
        <w:tc>
          <w:tcPr>
            <w:tcW w:w="2552" w:type="dxa"/>
          </w:tcPr>
          <w:p w:rsidR="00802627" w:rsidRDefault="00802627" w:rsidP="00BC0FD4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3" w:type="dxa"/>
          </w:tcPr>
          <w:p w:rsidR="00802627" w:rsidRDefault="00802627" w:rsidP="00B968C8">
            <w:pPr>
              <w:ind w:left="0" w:right="567" w:hanging="114"/>
            </w:pPr>
          </w:p>
        </w:tc>
      </w:tr>
    </w:tbl>
    <w:tbl>
      <w:tblPr>
        <w:tblW w:w="10768" w:type="dxa"/>
        <w:tblInd w:w="-274" w:type="dxa"/>
        <w:tblLook w:val="0000" w:firstRow="0" w:lastRow="0" w:firstColumn="0" w:lastColumn="0" w:noHBand="0" w:noVBand="0"/>
      </w:tblPr>
      <w:tblGrid>
        <w:gridCol w:w="4300"/>
        <w:gridCol w:w="6468"/>
      </w:tblGrid>
      <w:tr w:rsidR="000862B9" w:rsidTr="00802627">
        <w:trPr>
          <w:trHeight w:val="243"/>
        </w:trPr>
        <w:tc>
          <w:tcPr>
            <w:tcW w:w="4300" w:type="dxa"/>
            <w:vMerge w:val="restart"/>
          </w:tcPr>
          <w:p w:rsidR="000862B9" w:rsidRPr="007E142B" w:rsidRDefault="00550AB9" w:rsidP="008348B5">
            <w:pPr>
              <w:ind w:left="0"/>
            </w:pPr>
            <w:r w:rsidRPr="00550AB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309245</wp:posOffset>
                  </wp:positionV>
                  <wp:extent cx="2513503" cy="4076700"/>
                  <wp:effectExtent l="0" t="0" r="1270" b="0"/>
                  <wp:wrapNone/>
                  <wp:docPr id="4" name="Рисунок 4" descr="\\ru-toi-sr-0002\home$\akharitonov\ЛОС (общая)\БАНК ДАННЫХ ЛОС\!3d картинки\Рендеринг\РК_(1,2х2,15)_под газон_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u-toi-sr-0002\home$\akharitonov\ЛОС (общая)\БАНК ДАННЫХ ЛОС\!3d картинки\Рендеринг\РК_(1,2х2,15)_под газон_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183" cy="40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8" w:type="dxa"/>
            <w:shd w:val="clear" w:color="auto" w:fill="auto"/>
          </w:tcPr>
          <w:p w:rsidR="00597EE0" w:rsidRDefault="00597EE0" w:rsidP="00597EE0">
            <w:pPr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0862B9" w:rsidRPr="004A4759" w:rsidRDefault="00597EE0" w:rsidP="00597EE0">
            <w:pPr>
              <w:ind w:left="176"/>
              <w:rPr>
                <w:b/>
                <w:szCs w:val="20"/>
                <w:highlight w:val="yellow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802627">
        <w:trPr>
          <w:trHeight w:val="234"/>
        </w:trPr>
        <w:tc>
          <w:tcPr>
            <w:tcW w:w="4300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6468" w:type="dxa"/>
          </w:tcPr>
          <w:tbl>
            <w:tblPr>
              <w:tblpPr w:leftFromText="180" w:rightFromText="180" w:vertAnchor="text" w:horzAnchor="margin" w:tblpY="-163"/>
              <w:tblOverlap w:val="never"/>
              <w:tblW w:w="62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0"/>
              <w:gridCol w:w="1842"/>
            </w:tblGrid>
            <w:tr w:rsidR="00D70C7A" w:rsidRPr="00402184" w:rsidTr="00802627">
              <w:trPr>
                <w:trHeight w:val="360"/>
              </w:trPr>
              <w:tc>
                <w:tcPr>
                  <w:tcW w:w="4380" w:type="dxa"/>
                  <w:shd w:val="clear" w:color="auto" w:fill="D9D9D9"/>
                  <w:vAlign w:val="center"/>
                </w:tcPr>
                <w:p w:rsidR="000862B9" w:rsidRPr="00802627" w:rsidRDefault="000862B9" w:rsidP="006E0794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2627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842" w:type="dxa"/>
                  <w:shd w:val="clear" w:color="auto" w:fill="D9D9D9"/>
                  <w:vAlign w:val="center"/>
                </w:tcPr>
                <w:p w:rsidR="000862B9" w:rsidRPr="00802627" w:rsidRDefault="000862B9" w:rsidP="006E0794">
                  <w:pPr>
                    <w:ind w:left="0" w:right="-108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2627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402184" w:rsidTr="00802627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0862B9" w:rsidRPr="00402184" w:rsidRDefault="00BF752C" w:rsidP="00D77E40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</w:t>
                  </w:r>
                  <w:r w:rsidRPr="00FD38B9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под газоном / под </w:t>
                  </w:r>
                  <w:r w:rsidRPr="001E10E8">
                    <w:rPr>
                      <w:sz w:val="18"/>
                      <w:szCs w:val="18"/>
                    </w:rPr>
                    <w:t>проезжей частью</w:t>
                  </w:r>
                </w:p>
              </w:tc>
              <w:tc>
                <w:tcPr>
                  <w:tcW w:w="1842" w:type="dxa"/>
                </w:tcPr>
                <w:p w:rsidR="000862B9" w:rsidRPr="00402184" w:rsidRDefault="000862B9" w:rsidP="00802627">
                  <w:pPr>
                    <w:ind w:left="179" w:right="-524" w:hanging="179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802627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4B1A1A" w:rsidRPr="00BF752C" w:rsidRDefault="00BF752C" w:rsidP="00D77E40">
                  <w:pPr>
                    <w:ind w:left="22"/>
                    <w:rPr>
                      <w:sz w:val="18"/>
                      <w:szCs w:val="18"/>
                    </w:rPr>
                  </w:pPr>
                  <w:r w:rsidRPr="00BF752C">
                    <w:rPr>
                      <w:sz w:val="18"/>
                      <w:szCs w:val="18"/>
                    </w:rPr>
                    <w:t>Общий расход поверхностных сточных вод в подводящем коллекторе</w:t>
                  </w:r>
                  <w:r>
                    <w:rPr>
                      <w:sz w:val="18"/>
                      <w:szCs w:val="18"/>
                    </w:rPr>
                    <w:t>, л/с</w:t>
                  </w:r>
                </w:p>
              </w:tc>
              <w:tc>
                <w:tcPr>
                  <w:tcW w:w="1842" w:type="dxa"/>
                </w:tcPr>
                <w:p w:rsidR="004B1A1A" w:rsidRPr="00402184" w:rsidRDefault="004B1A1A" w:rsidP="00D00EDC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6E0794" w:rsidRPr="00402184" w:rsidTr="00802627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E0794" w:rsidRPr="00FD38B9" w:rsidRDefault="00BF752C" w:rsidP="00D77E40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755D90">
                    <w:rPr>
                      <w:sz w:val="18"/>
                      <w:szCs w:val="18"/>
                    </w:rPr>
                    <w:t>Глубина заложения подводящего коллектора</w:t>
                  </w:r>
                  <w:r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842" w:type="dxa"/>
                </w:tcPr>
                <w:p w:rsidR="006E0794" w:rsidRPr="00402184" w:rsidRDefault="006E0794" w:rsidP="006E0794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6E0794" w:rsidRPr="00402184" w:rsidTr="00802627">
              <w:trPr>
                <w:trHeight w:val="245"/>
              </w:trPr>
              <w:tc>
                <w:tcPr>
                  <w:tcW w:w="4380" w:type="dxa"/>
                  <w:vAlign w:val="center"/>
                </w:tcPr>
                <w:p w:rsidR="006E0794" w:rsidRPr="00BF752C" w:rsidRDefault="00BF752C" w:rsidP="00D77E40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 w:rsidRPr="00BF752C">
                    <w:rPr>
                      <w:sz w:val="18"/>
                      <w:szCs w:val="18"/>
                    </w:rPr>
                    <w:t>Расход поверхностных сточных вод, поступающих на очистку</w:t>
                  </w:r>
                </w:p>
              </w:tc>
              <w:tc>
                <w:tcPr>
                  <w:tcW w:w="1842" w:type="dxa"/>
                </w:tcPr>
                <w:p w:rsidR="006E0794" w:rsidRPr="00402184" w:rsidRDefault="006E0794" w:rsidP="006E0794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BF752C" w:rsidRPr="00402184" w:rsidTr="00802627">
              <w:trPr>
                <w:trHeight w:val="262"/>
              </w:trPr>
              <w:tc>
                <w:tcPr>
                  <w:tcW w:w="4380" w:type="dxa"/>
                  <w:vAlign w:val="center"/>
                </w:tcPr>
                <w:p w:rsidR="00BF752C" w:rsidRPr="00BF752C" w:rsidRDefault="00BF752C" w:rsidP="00D77E40">
                  <w:pPr>
                    <w:pStyle w:val="a3"/>
                    <w:snapToGrid w:val="0"/>
                    <w:ind w:left="0"/>
                    <w:rPr>
                      <w:sz w:val="18"/>
                      <w:szCs w:val="18"/>
                    </w:rPr>
                  </w:pPr>
                  <w:r w:rsidRPr="00BF752C">
                    <w:rPr>
                      <w:sz w:val="18"/>
                      <w:szCs w:val="18"/>
                    </w:rPr>
                    <w:t>Расход поверхностных сточных вод поступающий на обводную линию (байпас)</w:t>
                  </w:r>
                </w:p>
              </w:tc>
              <w:tc>
                <w:tcPr>
                  <w:tcW w:w="1842" w:type="dxa"/>
                </w:tcPr>
                <w:p w:rsidR="00BF752C" w:rsidRPr="00402184" w:rsidRDefault="00BF752C" w:rsidP="00BF752C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</w:tc>
      </w:tr>
      <w:tr w:rsidR="00A230CD" w:rsidRPr="00CE3D7D" w:rsidTr="00802627">
        <w:trPr>
          <w:trHeight w:val="494"/>
        </w:trPr>
        <w:tc>
          <w:tcPr>
            <w:tcW w:w="4300" w:type="dxa"/>
            <w:vMerge/>
          </w:tcPr>
          <w:p w:rsidR="00A230CD" w:rsidRPr="00CE3D7D" w:rsidRDefault="00A230CD" w:rsidP="00A230CD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468" w:type="dxa"/>
            <w:vAlign w:val="bottom"/>
          </w:tcPr>
          <w:p w:rsidR="00F041CA" w:rsidRDefault="00F041CA" w:rsidP="00F041CA">
            <w:pPr>
              <w:suppressAutoHyphens w:val="0"/>
              <w:ind w:left="318" w:hanging="102"/>
              <w:rPr>
                <w:b/>
                <w:szCs w:val="20"/>
                <w:lang w:eastAsia="ru-RU"/>
              </w:rPr>
            </w:pPr>
          </w:p>
          <w:p w:rsidR="00597EE0" w:rsidRDefault="00597EE0" w:rsidP="00597EE0">
            <w:pPr>
              <w:suppressAutoHyphens w:val="0"/>
              <w:ind w:left="0" w:firstLine="216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-20" w:tblpY="159"/>
              <w:tblOverlap w:val="never"/>
              <w:tblW w:w="62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407"/>
            </w:tblGrid>
            <w:tr w:rsidR="00F041CA" w:rsidRPr="00402184" w:rsidTr="00802627">
              <w:trPr>
                <w:trHeight w:val="378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F041CA" w:rsidRPr="00802627" w:rsidRDefault="00F041CA" w:rsidP="00F041CA">
                  <w:pPr>
                    <w:ind w:left="0" w:firstLine="25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2627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07" w:type="dxa"/>
                  <w:shd w:val="clear" w:color="auto" w:fill="D9D9D9"/>
                  <w:vAlign w:val="center"/>
                </w:tcPr>
                <w:p w:rsidR="00F041CA" w:rsidRPr="00802627" w:rsidRDefault="00F041CA" w:rsidP="00F041CA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02627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041CA" w:rsidRPr="00402184" w:rsidTr="00D77E40">
              <w:trPr>
                <w:trHeight w:val="432"/>
              </w:trPr>
              <w:tc>
                <w:tcPr>
                  <w:tcW w:w="4815" w:type="dxa"/>
                  <w:vAlign w:val="center"/>
                </w:tcPr>
                <w:p w:rsidR="00F041CA" w:rsidRPr="00402184" w:rsidRDefault="00BF752C" w:rsidP="00D77E40">
                  <w:pPr>
                    <w:ind w:left="22"/>
                    <w:rPr>
                      <w:sz w:val="18"/>
                      <w:szCs w:val="18"/>
                    </w:rPr>
                  </w:pPr>
                  <w:r w:rsidRPr="00FD38B9">
                    <w:rPr>
                      <w:sz w:val="18"/>
                      <w:szCs w:val="18"/>
                    </w:rPr>
                    <w:t>Предполагаемый диаметр</w:t>
                  </w:r>
                  <w:r w:rsidR="00527B92">
                    <w:rPr>
                      <w:sz w:val="18"/>
                      <w:szCs w:val="18"/>
                    </w:rPr>
                    <w:t xml:space="preserve"> колодца</w:t>
                  </w:r>
                  <w:r>
                    <w:rPr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407" w:type="dxa"/>
                </w:tcPr>
                <w:p w:rsidR="00F041CA" w:rsidRPr="00402184" w:rsidRDefault="00F041CA" w:rsidP="008348B5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041CA" w:rsidRPr="00402184" w:rsidTr="00D77E40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F041CA" w:rsidRPr="00402184" w:rsidRDefault="00BF752C" w:rsidP="00D77E40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Pr="00ED5DE7">
                    <w:rPr>
                      <w:sz w:val="18"/>
                      <w:szCs w:val="18"/>
                    </w:rPr>
                    <w:t>иаметр подводящего коллектора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F752C">
                    <w:rPr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BF752C">
                    <w:rPr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BF752C">
                    <w:rPr>
                      <w:i/>
                      <w:sz w:val="18"/>
                      <w:szCs w:val="18"/>
                    </w:rPr>
                    <w:t xml:space="preserve">17 </w:t>
                  </w:r>
                  <w:r w:rsidRPr="00BF752C">
                    <w:rPr>
                      <w:rFonts w:ascii="Cambria Math" w:hAnsi="Cambria Math"/>
                      <w:i/>
                      <w:sz w:val="18"/>
                      <w:szCs w:val="18"/>
                    </w:rPr>
                    <w:t>∅</w:t>
                  </w:r>
                  <w:r w:rsidRPr="00BF752C">
                    <w:rPr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F041CA" w:rsidRPr="00402184" w:rsidRDefault="00F041CA" w:rsidP="008348B5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041CA" w:rsidRPr="00402184" w:rsidTr="00D77E40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F041CA" w:rsidRPr="00402184" w:rsidRDefault="00C24012" w:rsidP="00D77E40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диаметр подающего сток на очистку</w:t>
                  </w:r>
                  <w:r w:rsidRPr="00ED5DE7">
                    <w:rPr>
                      <w:sz w:val="18"/>
                      <w:szCs w:val="18"/>
                    </w:rPr>
                    <w:t xml:space="preserve"> коллектора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F752C">
                    <w:rPr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BF752C">
                    <w:rPr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BF752C">
                    <w:rPr>
                      <w:i/>
                      <w:sz w:val="18"/>
                      <w:szCs w:val="18"/>
                    </w:rPr>
                    <w:t xml:space="preserve">17 </w:t>
                  </w:r>
                  <w:r w:rsidRPr="00BF752C">
                    <w:rPr>
                      <w:rFonts w:ascii="Cambria Math" w:hAnsi="Cambria Math"/>
                      <w:i/>
                      <w:sz w:val="18"/>
                      <w:szCs w:val="18"/>
                    </w:rPr>
                    <w:t>∅</w:t>
                  </w:r>
                  <w:r w:rsidRPr="00BF752C">
                    <w:rPr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F041CA" w:rsidRPr="00402184" w:rsidRDefault="00F041CA" w:rsidP="008348B5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041CA" w:rsidRPr="00402184" w:rsidTr="00D77E40">
              <w:trPr>
                <w:trHeight w:val="258"/>
              </w:trPr>
              <w:tc>
                <w:tcPr>
                  <w:tcW w:w="4815" w:type="dxa"/>
                  <w:vAlign w:val="center"/>
                </w:tcPr>
                <w:p w:rsidR="00F041CA" w:rsidRPr="00402184" w:rsidRDefault="00C24012" w:rsidP="00D77E40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Pr="00ED5DE7">
                    <w:rPr>
                      <w:sz w:val="18"/>
                      <w:szCs w:val="18"/>
                    </w:rPr>
                    <w:t xml:space="preserve">иаметр </w:t>
                  </w:r>
                  <w:r>
                    <w:rPr>
                      <w:sz w:val="18"/>
                      <w:szCs w:val="18"/>
                    </w:rPr>
                    <w:t>сбросного (байпасного)</w:t>
                  </w:r>
                  <w:r w:rsidRPr="00ED5DE7">
                    <w:rPr>
                      <w:sz w:val="18"/>
                      <w:szCs w:val="18"/>
                    </w:rPr>
                    <w:t xml:space="preserve"> коллектора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F752C">
                    <w:rPr>
                      <w:i/>
                      <w:sz w:val="18"/>
                      <w:szCs w:val="18"/>
                    </w:rPr>
                    <w:t xml:space="preserve">(например, ПЭ100 </w:t>
                  </w:r>
                  <w:r w:rsidRPr="00BF752C">
                    <w:rPr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BF752C">
                    <w:rPr>
                      <w:i/>
                      <w:sz w:val="18"/>
                      <w:szCs w:val="18"/>
                    </w:rPr>
                    <w:t xml:space="preserve">17 </w:t>
                  </w:r>
                  <w:r w:rsidRPr="00BF752C">
                    <w:rPr>
                      <w:rFonts w:ascii="Cambria Math" w:hAnsi="Cambria Math"/>
                      <w:i/>
                      <w:sz w:val="18"/>
                      <w:szCs w:val="18"/>
                    </w:rPr>
                    <w:t>∅</w:t>
                  </w:r>
                  <w:r w:rsidRPr="00BF752C">
                    <w:rPr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07" w:type="dxa"/>
                </w:tcPr>
                <w:p w:rsidR="00F041CA" w:rsidRPr="00402184" w:rsidRDefault="00F041CA" w:rsidP="008348B5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041CA" w:rsidRPr="00402184" w:rsidTr="00D77E40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F041CA" w:rsidRPr="00402184" w:rsidRDefault="00C24012" w:rsidP="00D77E40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</w:t>
                  </w:r>
                  <w:r w:rsidR="00BB69D7">
                    <w:rPr>
                      <w:sz w:val="18"/>
                      <w:szCs w:val="18"/>
                    </w:rPr>
                    <w:t>подключаемых трубопроводов</w:t>
                  </w:r>
                  <w:r>
                    <w:rPr>
                      <w:sz w:val="18"/>
                      <w:szCs w:val="18"/>
                    </w:rPr>
                    <w:t>, часы</w:t>
                  </w:r>
                </w:p>
              </w:tc>
              <w:tc>
                <w:tcPr>
                  <w:tcW w:w="1407" w:type="dxa"/>
                </w:tcPr>
                <w:p w:rsidR="008348B5" w:rsidRDefault="008348B5" w:rsidP="008348B5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№1 – </w:t>
                  </w:r>
                </w:p>
                <w:p w:rsidR="008348B5" w:rsidRDefault="008348B5" w:rsidP="008348B5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№2 – </w:t>
                  </w:r>
                </w:p>
                <w:p w:rsidR="00BB69D7" w:rsidRPr="00402184" w:rsidRDefault="00BB69D7" w:rsidP="008348B5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№3 – </w:t>
                  </w:r>
                </w:p>
              </w:tc>
            </w:tr>
            <w:tr w:rsidR="00C24012" w:rsidRPr="00402184" w:rsidTr="00D77E40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C24012" w:rsidRDefault="00C24012" w:rsidP="00D77E40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Сейсмичность объекта (</w:t>
                  </w:r>
                  <w:r>
                    <w:rPr>
                      <w:sz w:val="18"/>
                      <w:szCs w:val="18"/>
                      <w:lang w:val="en-US"/>
                    </w:rPr>
                    <w:t>MSK</w:t>
                  </w:r>
                  <w:r w:rsidRPr="00063C09">
                    <w:rPr>
                      <w:sz w:val="18"/>
                      <w:szCs w:val="18"/>
                    </w:rPr>
                    <w:t>-64</w:t>
                  </w:r>
                  <w:r>
                    <w:rPr>
                      <w:sz w:val="18"/>
                      <w:szCs w:val="18"/>
                    </w:rPr>
                    <w:t>), балл</w:t>
                  </w:r>
                  <w:r w:rsidR="008348B5">
                    <w:rPr>
                      <w:sz w:val="18"/>
                      <w:szCs w:val="18"/>
                    </w:rPr>
                    <w:t>ы</w:t>
                  </w:r>
                </w:p>
              </w:tc>
              <w:tc>
                <w:tcPr>
                  <w:tcW w:w="1407" w:type="dxa"/>
                </w:tcPr>
                <w:p w:rsidR="00C24012" w:rsidRPr="00402184" w:rsidRDefault="00C24012" w:rsidP="008348B5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27B92" w:rsidRPr="00402184" w:rsidTr="00D77E40">
              <w:trPr>
                <w:trHeight w:val="275"/>
              </w:trPr>
              <w:tc>
                <w:tcPr>
                  <w:tcW w:w="4815" w:type="dxa"/>
                  <w:vAlign w:val="center"/>
                </w:tcPr>
                <w:p w:rsidR="00527B92" w:rsidRDefault="00C742BF" w:rsidP="00D77E40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Габаритные размеры оборудования</w:t>
                  </w:r>
                  <w:r w:rsidR="00527B92" w:rsidRPr="00AF0A7A">
                    <w:rPr>
                      <w:sz w:val="18"/>
                      <w:szCs w:val="18"/>
                    </w:rPr>
                    <w:t>, мм (при наличии проектной документации)</w:t>
                  </w:r>
                </w:p>
              </w:tc>
              <w:tc>
                <w:tcPr>
                  <w:tcW w:w="1407" w:type="dxa"/>
                </w:tcPr>
                <w:p w:rsidR="00527B92" w:rsidRPr="00402184" w:rsidRDefault="00527B92" w:rsidP="008348B5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41CA" w:rsidRDefault="00F041CA" w:rsidP="00D54C1E">
            <w:pPr>
              <w:ind w:left="318" w:right="-181" w:hanging="102"/>
              <w:rPr>
                <w:sz w:val="16"/>
                <w:szCs w:val="16"/>
              </w:rPr>
            </w:pPr>
          </w:p>
          <w:p w:rsidR="00F041CA" w:rsidRDefault="00F041CA" w:rsidP="00527B92">
            <w:pPr>
              <w:ind w:left="0" w:right="-181"/>
              <w:rPr>
                <w:sz w:val="16"/>
                <w:szCs w:val="16"/>
              </w:rPr>
            </w:pPr>
          </w:p>
        </w:tc>
      </w:tr>
    </w:tbl>
    <w:p w:rsidR="00571187" w:rsidRDefault="00BF752C" w:rsidP="00BF752C">
      <w:pPr>
        <w:ind w:left="426" w:right="-129"/>
        <w:rPr>
          <w:b/>
          <w:szCs w:val="20"/>
        </w:rPr>
        <w:sectPr w:rsidR="00571187" w:rsidSect="004F4032">
          <w:pgSz w:w="11906" w:h="16838"/>
          <w:pgMar w:top="426" w:right="566" w:bottom="709" w:left="567" w:header="708" w:footer="708" w:gutter="0"/>
          <w:cols w:space="708"/>
          <w:docGrid w:linePitch="360"/>
        </w:sectPr>
      </w:pPr>
      <w:r>
        <w:rPr>
          <w:b/>
          <w:szCs w:val="20"/>
        </w:rPr>
        <w:t>Дополнительная комплектация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5521"/>
        <w:gridCol w:w="236"/>
      </w:tblGrid>
      <w:tr w:rsidR="00BF752C" w:rsidTr="00802627"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52C" w:rsidRDefault="00802627" w:rsidP="00802627">
            <w:pPr>
              <w:tabs>
                <w:tab w:val="left" w:pos="7725"/>
              </w:tabs>
              <w:ind w:left="0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="00BF752C" w:rsidRPr="00F65BB1">
              <w:rPr>
                <w:sz w:val="18"/>
                <w:szCs w:val="18"/>
              </w:rPr>
              <w:t>угунн</w:t>
            </w:r>
            <w:r>
              <w:rPr>
                <w:sz w:val="18"/>
                <w:szCs w:val="18"/>
              </w:rPr>
              <w:t>ый</w:t>
            </w:r>
            <w:r w:rsidR="00BF752C" w:rsidRPr="00F65BB1">
              <w:rPr>
                <w:sz w:val="18"/>
                <w:szCs w:val="18"/>
              </w:rPr>
              <w:t xml:space="preserve"> люк </w:t>
            </w:r>
            <w:r w:rsidR="00BF752C">
              <w:rPr>
                <w:sz w:val="18"/>
                <w:szCs w:val="18"/>
              </w:rPr>
              <w:t>(</w:t>
            </w:r>
            <w:r w:rsidR="00BF752C" w:rsidRPr="00F65BB1">
              <w:rPr>
                <w:sz w:val="18"/>
                <w:szCs w:val="18"/>
              </w:rPr>
              <w:t>при разме</w:t>
            </w:r>
            <w:r w:rsidR="00BF752C">
              <w:rPr>
                <w:sz w:val="18"/>
                <w:szCs w:val="18"/>
              </w:rPr>
              <w:t>щении</w:t>
            </w:r>
            <w:r w:rsidR="00BF752C" w:rsidRPr="00F65BB1">
              <w:rPr>
                <w:sz w:val="18"/>
                <w:szCs w:val="18"/>
              </w:rPr>
              <w:t xml:space="preserve"> под проез</w:t>
            </w:r>
            <w:r w:rsidR="00BF752C">
              <w:rPr>
                <w:sz w:val="18"/>
                <w:szCs w:val="18"/>
              </w:rPr>
              <w:t>жей</w:t>
            </w:r>
            <w:r w:rsidR="00BF752C" w:rsidRPr="00F65BB1">
              <w:rPr>
                <w:sz w:val="18"/>
                <w:szCs w:val="18"/>
              </w:rPr>
              <w:t xml:space="preserve"> частью</w:t>
            </w:r>
            <w:r w:rsidR="00BF752C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F752C" w:rsidRDefault="00BF752C" w:rsidP="0041510C">
            <w:pPr>
              <w:ind w:left="0" w:right="425"/>
              <w:rPr>
                <w:b/>
                <w:szCs w:val="20"/>
              </w:rPr>
            </w:pPr>
          </w:p>
        </w:tc>
      </w:tr>
      <w:tr w:rsidR="00A6000B" w:rsidTr="00802627">
        <w:tc>
          <w:tcPr>
            <w:tcW w:w="5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00B" w:rsidRPr="00FD38B9" w:rsidRDefault="00802627" w:rsidP="00802627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Утепленная крышка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6000B" w:rsidRDefault="00A6000B" w:rsidP="0041510C">
            <w:pPr>
              <w:ind w:left="0" w:right="425"/>
              <w:rPr>
                <w:b/>
                <w:szCs w:val="20"/>
              </w:rPr>
            </w:pPr>
          </w:p>
        </w:tc>
      </w:tr>
    </w:tbl>
    <w:p w:rsidR="00F041CA" w:rsidRDefault="00F041CA" w:rsidP="00432B20">
      <w:pPr>
        <w:ind w:left="426" w:right="425"/>
        <w:rPr>
          <w:b/>
          <w:szCs w:val="20"/>
        </w:rPr>
      </w:pPr>
    </w:p>
    <w:p w:rsidR="004F4032" w:rsidRPr="008C18A9" w:rsidRDefault="00571187" w:rsidP="00432B20">
      <w:pPr>
        <w:ind w:left="426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</w:p>
    <w:p w:rsidR="004F4032" w:rsidRDefault="004F4032" w:rsidP="00D77E40">
      <w:pPr>
        <w:ind w:left="426" w:right="425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D77E40">
            <w:pPr>
              <w:ind w:left="426" w:right="425"/>
              <w:rPr>
                <w:sz w:val="24"/>
              </w:rPr>
            </w:pPr>
          </w:p>
        </w:tc>
      </w:tr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D77E40">
            <w:pPr>
              <w:ind w:left="426" w:right="425"/>
              <w:rPr>
                <w:sz w:val="24"/>
              </w:rPr>
            </w:pPr>
          </w:p>
        </w:tc>
      </w:tr>
    </w:tbl>
    <w:p w:rsidR="004F4032" w:rsidRPr="00D77E40" w:rsidRDefault="00D77E40" w:rsidP="00D77E40">
      <w:pPr>
        <w:spacing w:before="240"/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4F4032" w:rsidRPr="00D77E40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25064D"/>
    <w:rsid w:val="003162BF"/>
    <w:rsid w:val="0034752D"/>
    <w:rsid w:val="003536E2"/>
    <w:rsid w:val="00432B20"/>
    <w:rsid w:val="004545D6"/>
    <w:rsid w:val="004A4759"/>
    <w:rsid w:val="004B1A1A"/>
    <w:rsid w:val="004F4032"/>
    <w:rsid w:val="0051179E"/>
    <w:rsid w:val="0051599A"/>
    <w:rsid w:val="00527B92"/>
    <w:rsid w:val="00550AB9"/>
    <w:rsid w:val="005639BA"/>
    <w:rsid w:val="00570534"/>
    <w:rsid w:val="00571187"/>
    <w:rsid w:val="00597EE0"/>
    <w:rsid w:val="005A04B8"/>
    <w:rsid w:val="005C42F5"/>
    <w:rsid w:val="005C5CF4"/>
    <w:rsid w:val="006E0794"/>
    <w:rsid w:val="00700E58"/>
    <w:rsid w:val="0072334C"/>
    <w:rsid w:val="00767FD0"/>
    <w:rsid w:val="00772724"/>
    <w:rsid w:val="00773218"/>
    <w:rsid w:val="00783264"/>
    <w:rsid w:val="00802627"/>
    <w:rsid w:val="008348B5"/>
    <w:rsid w:val="008832DE"/>
    <w:rsid w:val="008D3C8C"/>
    <w:rsid w:val="00A02EE6"/>
    <w:rsid w:val="00A230CD"/>
    <w:rsid w:val="00A45C8A"/>
    <w:rsid w:val="00A6000B"/>
    <w:rsid w:val="00A97C0D"/>
    <w:rsid w:val="00AF34CF"/>
    <w:rsid w:val="00BB69D7"/>
    <w:rsid w:val="00BC0FD4"/>
    <w:rsid w:val="00BE164A"/>
    <w:rsid w:val="00BF752C"/>
    <w:rsid w:val="00C22E9D"/>
    <w:rsid w:val="00C24012"/>
    <w:rsid w:val="00C742BF"/>
    <w:rsid w:val="00CA6E72"/>
    <w:rsid w:val="00D00EDC"/>
    <w:rsid w:val="00D3164A"/>
    <w:rsid w:val="00D54C1E"/>
    <w:rsid w:val="00D70C7A"/>
    <w:rsid w:val="00D77E40"/>
    <w:rsid w:val="00EC5FA8"/>
    <w:rsid w:val="00F041CA"/>
    <w:rsid w:val="00F05930"/>
    <w:rsid w:val="00F56EF3"/>
    <w:rsid w:val="00F92BC2"/>
    <w:rsid w:val="00FA545D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0794"/>
    <w:pPr>
      <w:suppressLineNumbers/>
    </w:pPr>
  </w:style>
  <w:style w:type="table" w:styleId="a4">
    <w:name w:val="Table Grid"/>
    <w:basedOn w:val="a1"/>
    <w:uiPriority w:val="39"/>
    <w:rsid w:val="00B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554-01A3-49CE-B082-A60E36A6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17</cp:revision>
  <cp:lastPrinted>2019-05-06T05:03:00Z</cp:lastPrinted>
  <dcterms:created xsi:type="dcterms:W3CDTF">2019-05-07T11:18:00Z</dcterms:created>
  <dcterms:modified xsi:type="dcterms:W3CDTF">2020-04-13T06:32:00Z</dcterms:modified>
</cp:coreProperties>
</file>